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CC"/>
  <w:body>
    <w:p w:rsidR="004C3438" w:rsidRPr="00B64863" w:rsidRDefault="004C3438" w:rsidP="004C3438">
      <w:pPr>
        <w:jc w:val="center"/>
        <w:rPr>
          <w:rFonts w:ascii="隶书" w:eastAsia="隶书" w:hAnsi="Verdana"/>
          <w:b/>
          <w:sz w:val="40"/>
        </w:rPr>
      </w:pPr>
      <w:r w:rsidRPr="00B64863">
        <w:rPr>
          <w:rFonts w:ascii="隶书" w:eastAsia="隶书" w:hAnsi="Verdana" w:hint="eastAsia"/>
          <w:b/>
          <w:sz w:val="40"/>
        </w:rPr>
        <w:t>南京邮电大学管理学院简介</w:t>
      </w:r>
    </w:p>
    <w:p w:rsidR="00144E1E" w:rsidRPr="00D33EF9" w:rsidRDefault="004C3438" w:rsidP="00D33EF9">
      <w:pPr>
        <w:spacing w:line="400" w:lineRule="exact"/>
        <w:ind w:firstLineChars="200" w:firstLine="480"/>
        <w:rPr>
          <w:rFonts w:ascii="楷体" w:eastAsia="楷体" w:hAnsi="楷体"/>
        </w:rPr>
      </w:pPr>
      <w:r w:rsidRPr="00D33EF9">
        <w:rPr>
          <w:rFonts w:ascii="楷体" w:eastAsia="楷体" w:hAnsi="楷体"/>
          <w:sz w:val="24"/>
          <w:szCs w:val="24"/>
        </w:rPr>
        <w:t>南京邮电大学管理学院在管理学领域的学科建设上迈出了较大步伐。在硕士研究生层次，学院拥有工商管理、管理科学与工程2个一级学科硕士学位授权点，工商管理专业硕士（MBA）、会计硕士专业学位（MPAcc）和项目管理工程硕士（MPM）3个专业硕士学位授权点；在本科层次，现有工商管理、市场营销、财务管理、人力资源管理、信息管理与信息系统、电子商务及物流管理7个本科专业。其中工商管理专业为国家特色专业建设点、江苏省特色专业，信息管理与信息系统专业为江苏省特色专业，工商管理、市场营销、财务管理、人力资源管理、信息管理与信息系统专业为江苏省重点专业（类）。</w:t>
      </w:r>
    </w:p>
    <w:p w:rsidR="004C3438" w:rsidRPr="00D33EF9" w:rsidRDefault="004C3438" w:rsidP="00D33EF9">
      <w:pPr>
        <w:spacing w:line="400" w:lineRule="exact"/>
        <w:ind w:firstLineChars="200" w:firstLine="480"/>
        <w:rPr>
          <w:rFonts w:ascii="楷体" w:eastAsia="楷体" w:hAnsi="楷体"/>
          <w:sz w:val="24"/>
          <w:szCs w:val="24"/>
        </w:rPr>
      </w:pPr>
      <w:r w:rsidRPr="00D33EF9">
        <w:rPr>
          <w:rFonts w:ascii="楷体" w:eastAsia="楷体" w:hAnsi="楷体"/>
          <w:sz w:val="24"/>
          <w:szCs w:val="24"/>
        </w:rPr>
        <w:t>管理学院设有工商管理系、市场营销系、人力资源管理系、财务管理系、管理工程系、电子商务系、物流管理系，电子政务与电子商务研究所，经济运行与管理综合实验教学中心。现有教职员工112人，其中专任教师86人，专任教师中具有高级职称的比例为53.8%，具有博士学位的教师占比近50%。近三年来学院有十余位教师入选省部级各层次人才培养资助计划项目。近年来学院教师承担了国家自然科学基金、国家社会科学基金、科技部科技支撑计划、教育部人文社科项目、工业与信息化部软科学等国家级和部省级科研课题近百项，科研经费总额超过一千万元，一批成果获得了省部级以上奖励。</w:t>
      </w:r>
    </w:p>
    <w:p w:rsidR="00331575" w:rsidRPr="00D33EF9" w:rsidRDefault="004C3438" w:rsidP="00D33EF9">
      <w:pPr>
        <w:spacing w:line="400" w:lineRule="exact"/>
        <w:ind w:firstLineChars="200" w:firstLine="480"/>
        <w:rPr>
          <w:rFonts w:ascii="楷体" w:eastAsia="楷体" w:hAnsi="楷体"/>
          <w:sz w:val="24"/>
          <w:szCs w:val="24"/>
        </w:rPr>
      </w:pPr>
      <w:r w:rsidRPr="00D33EF9">
        <w:rPr>
          <w:rFonts w:ascii="楷体" w:eastAsia="楷体" w:hAnsi="楷体"/>
          <w:sz w:val="24"/>
          <w:szCs w:val="24"/>
        </w:rPr>
        <w:t>学院拥有江苏省首届高校优秀社科创新团队——“网络文化安全与管理”创新团队；江苏省普通高等学校哲学社会科学重点研究基地培育点——“产业信息安全与应急管理研究中心”、江苏省决策咨询基地——“江苏现代信息服务业”研究基地、江苏省科协“科技思想库基地”；学院为江苏省通信学会“通信技术经济与管理现代化”专业委员会挂靠单位，江苏省系统工程学会信息系统专业委员会挂靠单位。学院实验中心为江苏省教育厅实践教学示范中心——基于云计算的移动商务实践教学示范中心、“江苏省高等学校经济管理基础课实验教学示范中心”——“经济运行与管理综合实验教学中心”。另有中央与地方共建的2个实验室——经济运行与管理综合实验室、电信运营管理与服务体验实验室，还有1个原信息产业部部级重点实验室——管理信息系统实验室。</w:t>
      </w:r>
    </w:p>
    <w:p w:rsidR="00326914" w:rsidRPr="00D33EF9" w:rsidRDefault="004C3438" w:rsidP="00D33EF9">
      <w:pPr>
        <w:spacing w:line="400" w:lineRule="exact"/>
        <w:ind w:firstLineChars="200" w:firstLine="480"/>
        <w:rPr>
          <w:rFonts w:ascii="楷体" w:eastAsia="楷体" w:hAnsi="楷体"/>
          <w:sz w:val="24"/>
          <w:szCs w:val="24"/>
        </w:rPr>
      </w:pPr>
      <w:r w:rsidRPr="00D33EF9">
        <w:rPr>
          <w:rFonts w:ascii="楷体" w:eastAsia="楷体" w:hAnsi="楷体"/>
          <w:sz w:val="24"/>
          <w:szCs w:val="24"/>
        </w:rPr>
        <w:t>管理学院目前在校学生近2800人，其中全日制研究生近150人，本科生2600余人。</w:t>
      </w:r>
      <w:r w:rsidR="00326914" w:rsidRPr="00D33EF9">
        <w:rPr>
          <w:rFonts w:ascii="楷体" w:eastAsia="楷体" w:hAnsi="楷体" w:hint="eastAsia"/>
          <w:sz w:val="24"/>
          <w:szCs w:val="24"/>
        </w:rPr>
        <w:t>近三年学院组织学生积极参与各级各类竞赛，曾获得全国大学生市场调查与分析大赛国家一等奖、第二届海峡两岸大学生市场调查与分析大赛冠军、第六届全国尖峰时刻模拟经营大赛全国一等奖、第九届全国大学生“用友新道杯”沙盘模拟经营大赛江苏省一等奖等众多国家级和省级奖项。</w:t>
      </w:r>
    </w:p>
    <w:p w:rsidR="00D0389D" w:rsidRPr="00D33EF9" w:rsidRDefault="00326914"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管理学院坚持以学生发展为本，以提升学生综合素质为出发点，教学与科研并举，贯彻落实“创新、特色”的办学理念，紧密结合社会信息化尤其是信息与通信产业发展对人才的需求，转变发展观念，创新人才培养模式，构筑学院核心竞争力，努力创建信息与通信行业管理学院的强势品牌。</w:t>
      </w:r>
    </w:p>
    <w:p w:rsidR="00D33EF9" w:rsidRPr="004C3438" w:rsidRDefault="00D33EF9" w:rsidP="00D33EF9">
      <w:pPr>
        <w:jc w:val="center"/>
        <w:rPr>
          <w:rFonts w:ascii="隶书" w:eastAsia="隶书"/>
          <w:b/>
          <w:sz w:val="36"/>
        </w:rPr>
      </w:pPr>
      <w:r w:rsidRPr="004C3438">
        <w:rPr>
          <w:rFonts w:ascii="隶书" w:eastAsia="隶书" w:hint="eastAsia"/>
          <w:b/>
          <w:sz w:val="36"/>
        </w:rPr>
        <w:lastRenderedPageBreak/>
        <w:t>管理学院2016届毕业生生源一览表</w:t>
      </w:r>
    </w:p>
    <w:tbl>
      <w:tblPr>
        <w:tblW w:w="83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tblPr>
      <w:tblGrid>
        <w:gridCol w:w="859"/>
        <w:gridCol w:w="1134"/>
        <w:gridCol w:w="4970"/>
        <w:gridCol w:w="1359"/>
      </w:tblGrid>
      <w:tr w:rsidR="00D33EF9" w:rsidRPr="00F63396" w:rsidTr="00266480">
        <w:trPr>
          <w:jc w:val="center"/>
        </w:trPr>
        <w:tc>
          <w:tcPr>
            <w:tcW w:w="859" w:type="dxa"/>
            <w:shd w:val="clear" w:color="auto" w:fill="FFFF00"/>
            <w:vAlign w:val="center"/>
            <w:hideMark/>
          </w:tcPr>
          <w:p w:rsidR="00D33EF9" w:rsidRPr="00F63396" w:rsidRDefault="00D33EF9" w:rsidP="002B0F5A">
            <w:pPr>
              <w:widowControl/>
              <w:jc w:val="center"/>
              <w:rPr>
                <w:rFonts w:ascii="楷体" w:eastAsia="楷体" w:hAnsi="楷体" w:cs="宋体"/>
                <w:b/>
                <w:kern w:val="0"/>
                <w:sz w:val="24"/>
                <w:szCs w:val="24"/>
              </w:rPr>
            </w:pPr>
            <w:r w:rsidRPr="00F63396">
              <w:rPr>
                <w:rFonts w:ascii="楷体" w:eastAsia="楷体" w:hAnsi="楷体" w:cs="宋体"/>
                <w:b/>
                <w:kern w:val="0"/>
                <w:sz w:val="24"/>
                <w:szCs w:val="24"/>
              </w:rPr>
              <w:t>学院</w:t>
            </w:r>
          </w:p>
        </w:tc>
        <w:tc>
          <w:tcPr>
            <w:tcW w:w="1134" w:type="dxa"/>
            <w:tcBorders>
              <w:bottom w:val="single" w:sz="6" w:space="0" w:color="auto"/>
            </w:tcBorders>
            <w:shd w:val="clear" w:color="auto" w:fill="FFFF00"/>
            <w:vAlign w:val="center"/>
          </w:tcPr>
          <w:p w:rsidR="00D33EF9" w:rsidRPr="00F63396" w:rsidRDefault="00D33EF9" w:rsidP="002B0F5A">
            <w:pPr>
              <w:widowControl/>
              <w:jc w:val="center"/>
              <w:rPr>
                <w:rFonts w:ascii="楷体" w:eastAsia="楷体" w:hAnsi="楷体" w:cs="宋体"/>
                <w:b/>
                <w:kern w:val="0"/>
                <w:sz w:val="24"/>
                <w:szCs w:val="24"/>
              </w:rPr>
            </w:pPr>
            <w:r w:rsidRPr="00F63396">
              <w:rPr>
                <w:rFonts w:ascii="楷体" w:eastAsia="楷体" w:hAnsi="楷体" w:cs="宋体"/>
                <w:b/>
                <w:kern w:val="0"/>
                <w:sz w:val="24"/>
                <w:szCs w:val="24"/>
              </w:rPr>
              <w:t>学历</w:t>
            </w:r>
          </w:p>
        </w:tc>
        <w:tc>
          <w:tcPr>
            <w:tcW w:w="4970" w:type="dxa"/>
            <w:tcBorders>
              <w:bottom w:val="single" w:sz="6" w:space="0" w:color="auto"/>
            </w:tcBorders>
            <w:shd w:val="clear" w:color="auto" w:fill="FFFF00"/>
            <w:vAlign w:val="center"/>
            <w:hideMark/>
          </w:tcPr>
          <w:p w:rsidR="00D33EF9" w:rsidRPr="00F63396" w:rsidRDefault="00D33EF9" w:rsidP="002B0F5A">
            <w:pPr>
              <w:widowControl/>
              <w:jc w:val="center"/>
              <w:rPr>
                <w:rFonts w:ascii="楷体" w:eastAsia="楷体" w:hAnsi="楷体" w:cs="宋体"/>
                <w:b/>
                <w:kern w:val="0"/>
                <w:sz w:val="24"/>
                <w:szCs w:val="24"/>
              </w:rPr>
            </w:pPr>
            <w:r w:rsidRPr="00F63396">
              <w:rPr>
                <w:rFonts w:ascii="楷体" w:eastAsia="楷体" w:hAnsi="楷体" w:cs="宋体"/>
                <w:b/>
                <w:kern w:val="0"/>
                <w:sz w:val="24"/>
                <w:szCs w:val="24"/>
              </w:rPr>
              <w:t>专业</w:t>
            </w:r>
          </w:p>
        </w:tc>
        <w:tc>
          <w:tcPr>
            <w:tcW w:w="0" w:type="auto"/>
            <w:tcBorders>
              <w:bottom w:val="single" w:sz="6" w:space="0" w:color="auto"/>
            </w:tcBorders>
            <w:shd w:val="clear" w:color="auto" w:fill="FFFF00"/>
            <w:vAlign w:val="center"/>
            <w:hideMark/>
          </w:tcPr>
          <w:p w:rsidR="00D33EF9" w:rsidRPr="00F63396" w:rsidRDefault="00D33EF9" w:rsidP="002B0F5A">
            <w:pPr>
              <w:jc w:val="center"/>
              <w:rPr>
                <w:rFonts w:ascii="楷体" w:eastAsia="楷体" w:hAnsi="楷体" w:cs="Times New Roman"/>
                <w:b/>
                <w:sz w:val="24"/>
                <w:szCs w:val="24"/>
              </w:rPr>
            </w:pPr>
            <w:r w:rsidRPr="00F63396">
              <w:rPr>
                <w:rFonts w:ascii="楷体" w:eastAsia="楷体" w:hAnsi="楷体" w:cs="Times New Roman"/>
                <w:b/>
                <w:sz w:val="24"/>
                <w:szCs w:val="24"/>
              </w:rPr>
              <w:t>人数</w:t>
            </w:r>
          </w:p>
        </w:tc>
      </w:tr>
      <w:tr w:rsidR="00D33EF9" w:rsidRPr="00F63396" w:rsidTr="00315DBD">
        <w:trPr>
          <w:jc w:val="center"/>
        </w:trPr>
        <w:tc>
          <w:tcPr>
            <w:tcW w:w="859" w:type="dxa"/>
            <w:vMerge w:val="restart"/>
            <w:shd w:val="clear" w:color="auto" w:fill="FFFFFF"/>
            <w:vAlign w:val="center"/>
            <w:hideMark/>
          </w:tcPr>
          <w:p w:rsidR="00D33EF9" w:rsidRPr="00F63396" w:rsidRDefault="00D33EF9" w:rsidP="002B0F5A">
            <w:pPr>
              <w:widowControl/>
              <w:jc w:val="center"/>
              <w:rPr>
                <w:rFonts w:ascii="楷体" w:eastAsia="楷体" w:hAnsi="楷体" w:cs="宋体"/>
                <w:b/>
                <w:kern w:val="0"/>
                <w:sz w:val="24"/>
                <w:szCs w:val="24"/>
              </w:rPr>
            </w:pPr>
            <w:r w:rsidRPr="00F63396">
              <w:rPr>
                <w:rFonts w:ascii="楷体" w:eastAsia="楷体" w:hAnsi="楷体" w:cs="宋体"/>
                <w:b/>
                <w:kern w:val="0"/>
                <w:sz w:val="24"/>
                <w:szCs w:val="24"/>
              </w:rPr>
              <w:t>管理</w:t>
            </w:r>
          </w:p>
          <w:p w:rsidR="00D33EF9" w:rsidRPr="00F63396" w:rsidRDefault="00D33EF9" w:rsidP="002B0F5A">
            <w:pPr>
              <w:widowControl/>
              <w:jc w:val="center"/>
              <w:rPr>
                <w:rFonts w:ascii="楷体" w:eastAsia="楷体" w:hAnsi="楷体" w:cs="宋体"/>
                <w:b/>
                <w:kern w:val="0"/>
                <w:sz w:val="24"/>
                <w:szCs w:val="24"/>
              </w:rPr>
            </w:pPr>
            <w:r w:rsidRPr="00331575">
              <w:rPr>
                <w:rFonts w:ascii="楷体" w:eastAsia="楷体" w:hAnsi="楷体" w:cs="宋体"/>
                <w:b/>
                <w:kern w:val="0"/>
                <w:sz w:val="24"/>
                <w:szCs w:val="24"/>
              </w:rPr>
              <w:t>学院</w:t>
            </w:r>
          </w:p>
        </w:tc>
        <w:tc>
          <w:tcPr>
            <w:tcW w:w="1134" w:type="dxa"/>
            <w:vMerge w:val="restart"/>
            <w:shd w:val="clear" w:color="auto" w:fill="DAEEF3" w:themeFill="accent5" w:themeFillTint="33"/>
            <w:vAlign w:val="center"/>
          </w:tcPr>
          <w:p w:rsidR="00D33EF9" w:rsidRPr="00F63396" w:rsidRDefault="00D33EF9" w:rsidP="002B0F5A">
            <w:pPr>
              <w:widowControl/>
              <w:jc w:val="center"/>
              <w:rPr>
                <w:rFonts w:ascii="楷体" w:eastAsia="楷体" w:hAnsi="楷体" w:cs="宋体"/>
                <w:b/>
                <w:kern w:val="0"/>
                <w:sz w:val="24"/>
                <w:szCs w:val="24"/>
              </w:rPr>
            </w:pPr>
            <w:r w:rsidRPr="00F63396">
              <w:rPr>
                <w:rFonts w:ascii="楷体" w:eastAsia="楷体" w:hAnsi="楷体" w:cs="宋体"/>
                <w:b/>
                <w:kern w:val="0"/>
                <w:sz w:val="24"/>
                <w:szCs w:val="24"/>
              </w:rPr>
              <w:t>研究生</w:t>
            </w:r>
          </w:p>
        </w:tc>
        <w:tc>
          <w:tcPr>
            <w:tcW w:w="4970" w:type="dxa"/>
            <w:shd w:val="clear" w:color="auto" w:fill="DAEEF3" w:themeFill="accent5" w:themeFillTint="33"/>
            <w:vAlign w:val="center"/>
            <w:hideMark/>
          </w:tcPr>
          <w:p w:rsidR="00D33EF9" w:rsidRPr="00F63396" w:rsidRDefault="00D33EF9" w:rsidP="002B0F5A">
            <w:pPr>
              <w:rPr>
                <w:rFonts w:ascii="楷体" w:eastAsia="楷体" w:hAnsi="楷体" w:cs="宋体"/>
                <w:sz w:val="24"/>
                <w:szCs w:val="12"/>
              </w:rPr>
            </w:pPr>
            <w:r w:rsidRPr="00F63396">
              <w:rPr>
                <w:rFonts w:ascii="楷体" w:eastAsia="楷体" w:hAnsi="楷体"/>
                <w:sz w:val="24"/>
                <w:szCs w:val="12"/>
              </w:rPr>
              <w:t>管理科学与工程</w:t>
            </w:r>
          </w:p>
        </w:tc>
        <w:tc>
          <w:tcPr>
            <w:tcW w:w="0" w:type="auto"/>
            <w:shd w:val="clear" w:color="auto" w:fill="DAEEF3" w:themeFill="accent5" w:themeFillTint="33"/>
            <w:vAlign w:val="center"/>
            <w:hideMark/>
          </w:tcPr>
          <w:p w:rsidR="00D33EF9" w:rsidRPr="00F63396" w:rsidRDefault="00B64863" w:rsidP="002B0F5A">
            <w:pPr>
              <w:jc w:val="center"/>
              <w:rPr>
                <w:rFonts w:ascii="楷体" w:eastAsia="楷体" w:hAnsi="楷体" w:cs="Times New Roman"/>
                <w:sz w:val="24"/>
                <w:szCs w:val="24"/>
              </w:rPr>
            </w:pPr>
            <w:r>
              <w:rPr>
                <w:rFonts w:ascii="楷体" w:eastAsia="楷体" w:hAnsi="楷体" w:cs="Times New Roman" w:hint="eastAsia"/>
                <w:sz w:val="24"/>
                <w:szCs w:val="24"/>
              </w:rPr>
              <w:t>18</w:t>
            </w:r>
          </w:p>
        </w:tc>
      </w:tr>
      <w:tr w:rsidR="00D33EF9" w:rsidRPr="00F63396" w:rsidTr="00315DBD">
        <w:trPr>
          <w:jc w:val="center"/>
        </w:trPr>
        <w:tc>
          <w:tcPr>
            <w:tcW w:w="859" w:type="dxa"/>
            <w:vMerge/>
            <w:shd w:val="clear" w:color="auto" w:fill="FFFFFF"/>
            <w:vAlign w:val="center"/>
            <w:hideMark/>
          </w:tcPr>
          <w:p w:rsidR="00D33EF9" w:rsidRPr="00F63396" w:rsidRDefault="00D33EF9" w:rsidP="002B0F5A">
            <w:pPr>
              <w:widowControl/>
              <w:jc w:val="left"/>
              <w:rPr>
                <w:rFonts w:ascii="楷体" w:eastAsia="楷体" w:hAnsi="楷体" w:cs="宋体"/>
                <w:kern w:val="0"/>
                <w:sz w:val="24"/>
                <w:szCs w:val="24"/>
              </w:rPr>
            </w:pPr>
          </w:p>
        </w:tc>
        <w:tc>
          <w:tcPr>
            <w:tcW w:w="1134" w:type="dxa"/>
            <w:vMerge/>
            <w:shd w:val="clear" w:color="auto" w:fill="DAEEF3" w:themeFill="accent5" w:themeFillTint="33"/>
            <w:vAlign w:val="center"/>
          </w:tcPr>
          <w:p w:rsidR="00D33EF9" w:rsidRPr="00F63396" w:rsidRDefault="00D33EF9" w:rsidP="002B0F5A">
            <w:pPr>
              <w:widowControl/>
              <w:jc w:val="center"/>
              <w:rPr>
                <w:rFonts w:ascii="楷体" w:eastAsia="楷体" w:hAnsi="楷体" w:cs="宋体"/>
                <w:b/>
                <w:kern w:val="0"/>
                <w:sz w:val="24"/>
                <w:szCs w:val="24"/>
              </w:rPr>
            </w:pPr>
          </w:p>
        </w:tc>
        <w:tc>
          <w:tcPr>
            <w:tcW w:w="4970" w:type="dxa"/>
            <w:shd w:val="clear" w:color="auto" w:fill="DAEEF3" w:themeFill="accent5" w:themeFillTint="33"/>
            <w:vAlign w:val="center"/>
            <w:hideMark/>
          </w:tcPr>
          <w:p w:rsidR="00D33EF9" w:rsidRPr="00F63396" w:rsidRDefault="00D33EF9" w:rsidP="002B0F5A">
            <w:pPr>
              <w:rPr>
                <w:rFonts w:ascii="楷体" w:eastAsia="楷体" w:hAnsi="楷体" w:cs="宋体"/>
                <w:sz w:val="24"/>
                <w:szCs w:val="12"/>
              </w:rPr>
            </w:pPr>
            <w:r w:rsidRPr="00F63396">
              <w:rPr>
                <w:rFonts w:ascii="楷体" w:eastAsia="楷体" w:hAnsi="楷体"/>
                <w:sz w:val="24"/>
                <w:szCs w:val="12"/>
              </w:rPr>
              <w:t>工商管理</w:t>
            </w:r>
          </w:p>
        </w:tc>
        <w:tc>
          <w:tcPr>
            <w:tcW w:w="0" w:type="auto"/>
            <w:shd w:val="clear" w:color="auto" w:fill="DAEEF3" w:themeFill="accent5" w:themeFillTint="33"/>
            <w:vAlign w:val="center"/>
            <w:hideMark/>
          </w:tcPr>
          <w:p w:rsidR="00D33EF9" w:rsidRPr="00F63396" w:rsidRDefault="00B64863" w:rsidP="002B0F5A">
            <w:pPr>
              <w:jc w:val="center"/>
              <w:rPr>
                <w:rFonts w:ascii="楷体" w:eastAsia="楷体" w:hAnsi="楷体" w:cs="Times New Roman"/>
                <w:sz w:val="24"/>
                <w:szCs w:val="24"/>
              </w:rPr>
            </w:pPr>
            <w:r>
              <w:rPr>
                <w:rFonts w:ascii="楷体" w:eastAsia="楷体" w:hAnsi="楷体" w:cs="Times New Roman" w:hint="eastAsia"/>
                <w:sz w:val="24"/>
                <w:szCs w:val="24"/>
              </w:rPr>
              <w:t>18</w:t>
            </w:r>
          </w:p>
        </w:tc>
      </w:tr>
      <w:tr w:rsidR="00D33EF9" w:rsidRPr="00F63396" w:rsidTr="00315DBD">
        <w:trPr>
          <w:jc w:val="center"/>
        </w:trPr>
        <w:tc>
          <w:tcPr>
            <w:tcW w:w="859" w:type="dxa"/>
            <w:vMerge/>
            <w:shd w:val="clear" w:color="auto" w:fill="FFFFFF"/>
            <w:vAlign w:val="center"/>
            <w:hideMark/>
          </w:tcPr>
          <w:p w:rsidR="00D33EF9" w:rsidRPr="00F63396" w:rsidRDefault="00D33EF9" w:rsidP="002B0F5A">
            <w:pPr>
              <w:widowControl/>
              <w:jc w:val="left"/>
              <w:rPr>
                <w:rFonts w:ascii="楷体" w:eastAsia="楷体" w:hAnsi="楷体" w:cs="宋体"/>
                <w:kern w:val="0"/>
                <w:sz w:val="24"/>
                <w:szCs w:val="24"/>
              </w:rPr>
            </w:pPr>
          </w:p>
        </w:tc>
        <w:tc>
          <w:tcPr>
            <w:tcW w:w="1134" w:type="dxa"/>
            <w:vMerge/>
            <w:shd w:val="clear" w:color="auto" w:fill="DAEEF3" w:themeFill="accent5" w:themeFillTint="33"/>
            <w:vAlign w:val="center"/>
          </w:tcPr>
          <w:p w:rsidR="00D33EF9" w:rsidRPr="00F63396" w:rsidRDefault="00D33EF9" w:rsidP="002B0F5A">
            <w:pPr>
              <w:widowControl/>
              <w:jc w:val="center"/>
              <w:rPr>
                <w:rFonts w:ascii="楷体" w:eastAsia="楷体" w:hAnsi="楷体" w:cs="宋体"/>
                <w:b/>
                <w:kern w:val="0"/>
                <w:sz w:val="24"/>
                <w:szCs w:val="24"/>
              </w:rPr>
            </w:pPr>
          </w:p>
        </w:tc>
        <w:tc>
          <w:tcPr>
            <w:tcW w:w="4970" w:type="dxa"/>
            <w:tcBorders>
              <w:bottom w:val="single" w:sz="6" w:space="0" w:color="auto"/>
            </w:tcBorders>
            <w:shd w:val="clear" w:color="auto" w:fill="DAEEF3" w:themeFill="accent5" w:themeFillTint="33"/>
            <w:vAlign w:val="center"/>
            <w:hideMark/>
          </w:tcPr>
          <w:p w:rsidR="00D33EF9" w:rsidRPr="00F63396" w:rsidRDefault="00D33EF9" w:rsidP="002B0F5A">
            <w:pPr>
              <w:rPr>
                <w:rFonts w:ascii="楷体" w:eastAsia="楷体" w:hAnsi="楷体" w:cs="宋体"/>
                <w:sz w:val="24"/>
                <w:szCs w:val="12"/>
              </w:rPr>
            </w:pPr>
            <w:r w:rsidRPr="00F63396">
              <w:rPr>
                <w:rFonts w:ascii="楷体" w:eastAsia="楷体" w:hAnsi="楷体"/>
                <w:sz w:val="24"/>
                <w:szCs w:val="12"/>
              </w:rPr>
              <w:t>工商管理硕士</w:t>
            </w:r>
          </w:p>
        </w:tc>
        <w:tc>
          <w:tcPr>
            <w:tcW w:w="0" w:type="auto"/>
            <w:tcBorders>
              <w:bottom w:val="single" w:sz="6" w:space="0" w:color="auto"/>
            </w:tcBorders>
            <w:shd w:val="clear" w:color="auto" w:fill="DAEEF3" w:themeFill="accent5" w:themeFillTint="33"/>
            <w:vAlign w:val="center"/>
            <w:hideMark/>
          </w:tcPr>
          <w:p w:rsidR="00D33EF9" w:rsidRPr="00F63396" w:rsidRDefault="00B64863" w:rsidP="002B0F5A">
            <w:pPr>
              <w:jc w:val="center"/>
              <w:rPr>
                <w:rFonts w:ascii="楷体" w:eastAsia="楷体" w:hAnsi="楷体" w:cs="Times New Roman"/>
                <w:sz w:val="24"/>
                <w:szCs w:val="24"/>
              </w:rPr>
            </w:pPr>
            <w:r>
              <w:rPr>
                <w:rFonts w:ascii="楷体" w:eastAsia="楷体" w:hAnsi="楷体" w:cs="Times New Roman" w:hint="eastAsia"/>
                <w:sz w:val="24"/>
                <w:szCs w:val="24"/>
              </w:rPr>
              <w:t>26</w:t>
            </w:r>
          </w:p>
        </w:tc>
      </w:tr>
      <w:tr w:rsidR="00B64863" w:rsidRPr="00F63396" w:rsidTr="00B64863">
        <w:trPr>
          <w:trHeight w:val="322"/>
          <w:jc w:val="center"/>
        </w:trPr>
        <w:tc>
          <w:tcPr>
            <w:tcW w:w="859" w:type="dxa"/>
            <w:vMerge/>
            <w:shd w:val="clear" w:color="auto" w:fill="FFFFFF"/>
            <w:vAlign w:val="center"/>
            <w:hideMark/>
          </w:tcPr>
          <w:p w:rsidR="00B64863" w:rsidRPr="00F63396" w:rsidRDefault="00B64863" w:rsidP="002B0F5A">
            <w:pPr>
              <w:widowControl/>
              <w:jc w:val="left"/>
              <w:rPr>
                <w:rFonts w:ascii="楷体" w:eastAsia="楷体" w:hAnsi="楷体" w:cs="宋体"/>
                <w:kern w:val="0"/>
                <w:sz w:val="24"/>
                <w:szCs w:val="24"/>
              </w:rPr>
            </w:pPr>
          </w:p>
        </w:tc>
        <w:tc>
          <w:tcPr>
            <w:tcW w:w="1134" w:type="dxa"/>
            <w:vMerge/>
            <w:tcBorders>
              <w:bottom w:val="single" w:sz="6" w:space="0" w:color="auto"/>
            </w:tcBorders>
            <w:shd w:val="clear" w:color="auto" w:fill="DAEEF3" w:themeFill="accent5" w:themeFillTint="33"/>
            <w:vAlign w:val="center"/>
          </w:tcPr>
          <w:p w:rsidR="00B64863" w:rsidRPr="00F63396" w:rsidRDefault="00B64863" w:rsidP="002B0F5A">
            <w:pPr>
              <w:widowControl/>
              <w:jc w:val="center"/>
              <w:rPr>
                <w:rFonts w:ascii="楷体" w:eastAsia="楷体" w:hAnsi="楷体" w:cs="宋体"/>
                <w:b/>
                <w:kern w:val="0"/>
                <w:sz w:val="24"/>
                <w:szCs w:val="24"/>
              </w:rPr>
            </w:pPr>
          </w:p>
        </w:tc>
        <w:tc>
          <w:tcPr>
            <w:tcW w:w="4970" w:type="dxa"/>
            <w:tcBorders>
              <w:bottom w:val="single" w:sz="6" w:space="0" w:color="auto"/>
            </w:tcBorders>
            <w:shd w:val="clear" w:color="auto" w:fill="DAEEF3" w:themeFill="accent5" w:themeFillTint="33"/>
            <w:vAlign w:val="center"/>
            <w:hideMark/>
          </w:tcPr>
          <w:p w:rsidR="00B64863" w:rsidRPr="00F63396" w:rsidRDefault="00A80CA7" w:rsidP="002B0F5A">
            <w:pPr>
              <w:rPr>
                <w:rFonts w:ascii="楷体" w:eastAsia="楷体" w:hAnsi="楷体"/>
                <w:sz w:val="24"/>
                <w:szCs w:val="12"/>
              </w:rPr>
            </w:pPr>
            <w:r>
              <w:rPr>
                <w:rFonts w:ascii="楷体" w:eastAsia="楷体" w:hAnsi="楷体"/>
                <w:sz w:val="24"/>
                <w:szCs w:val="12"/>
              </w:rPr>
              <w:t>项目管理</w:t>
            </w:r>
            <w:r w:rsidR="00B64863">
              <w:rPr>
                <w:rFonts w:ascii="楷体" w:eastAsia="楷体" w:hAnsi="楷体"/>
                <w:sz w:val="24"/>
                <w:szCs w:val="12"/>
              </w:rPr>
              <w:t>工程硕士</w:t>
            </w:r>
          </w:p>
        </w:tc>
        <w:tc>
          <w:tcPr>
            <w:tcW w:w="0" w:type="auto"/>
            <w:tcBorders>
              <w:bottom w:val="single" w:sz="6" w:space="0" w:color="auto"/>
            </w:tcBorders>
            <w:shd w:val="clear" w:color="auto" w:fill="DAEEF3" w:themeFill="accent5" w:themeFillTint="33"/>
            <w:vAlign w:val="center"/>
            <w:hideMark/>
          </w:tcPr>
          <w:p w:rsidR="00B64863" w:rsidRPr="00F63396" w:rsidRDefault="00B64863" w:rsidP="002B0F5A">
            <w:pPr>
              <w:jc w:val="center"/>
              <w:rPr>
                <w:rFonts w:ascii="楷体" w:eastAsia="楷体" w:hAnsi="楷体" w:cs="Times New Roman"/>
                <w:sz w:val="24"/>
                <w:szCs w:val="24"/>
              </w:rPr>
            </w:pPr>
            <w:r>
              <w:rPr>
                <w:rFonts w:ascii="楷体" w:eastAsia="楷体" w:hAnsi="楷体" w:cs="Times New Roman" w:hint="eastAsia"/>
                <w:sz w:val="24"/>
                <w:szCs w:val="24"/>
              </w:rPr>
              <w:t>1</w:t>
            </w:r>
          </w:p>
        </w:tc>
      </w:tr>
      <w:tr w:rsidR="00D33EF9" w:rsidRPr="00F63396" w:rsidTr="00315DBD">
        <w:trPr>
          <w:jc w:val="center"/>
        </w:trPr>
        <w:tc>
          <w:tcPr>
            <w:tcW w:w="859" w:type="dxa"/>
            <w:vMerge/>
            <w:shd w:val="clear" w:color="auto" w:fill="FFFFFF"/>
            <w:vAlign w:val="center"/>
            <w:hideMark/>
          </w:tcPr>
          <w:p w:rsidR="00D33EF9" w:rsidRPr="00F63396" w:rsidRDefault="00D33EF9" w:rsidP="002B0F5A">
            <w:pPr>
              <w:widowControl/>
              <w:jc w:val="left"/>
              <w:rPr>
                <w:rFonts w:ascii="楷体" w:eastAsia="楷体" w:hAnsi="楷体" w:cs="宋体"/>
                <w:kern w:val="0"/>
                <w:sz w:val="24"/>
                <w:szCs w:val="24"/>
              </w:rPr>
            </w:pPr>
          </w:p>
        </w:tc>
        <w:tc>
          <w:tcPr>
            <w:tcW w:w="1134" w:type="dxa"/>
            <w:vMerge/>
            <w:tcBorders>
              <w:bottom w:val="single" w:sz="6" w:space="0" w:color="auto"/>
            </w:tcBorders>
            <w:shd w:val="clear" w:color="auto" w:fill="DAEEF3" w:themeFill="accent5" w:themeFillTint="33"/>
            <w:vAlign w:val="center"/>
          </w:tcPr>
          <w:p w:rsidR="00D33EF9" w:rsidRPr="00F63396" w:rsidRDefault="00D33EF9" w:rsidP="002B0F5A">
            <w:pPr>
              <w:widowControl/>
              <w:jc w:val="center"/>
              <w:rPr>
                <w:rFonts w:ascii="楷体" w:eastAsia="楷体" w:hAnsi="楷体" w:cs="宋体"/>
                <w:b/>
                <w:kern w:val="0"/>
                <w:sz w:val="24"/>
                <w:szCs w:val="24"/>
              </w:rPr>
            </w:pPr>
          </w:p>
        </w:tc>
        <w:tc>
          <w:tcPr>
            <w:tcW w:w="4970" w:type="dxa"/>
            <w:tcBorders>
              <w:bottom w:val="single" w:sz="6" w:space="0" w:color="auto"/>
            </w:tcBorders>
            <w:shd w:val="clear" w:color="auto" w:fill="DAEEF3" w:themeFill="accent5" w:themeFillTint="33"/>
            <w:vAlign w:val="center"/>
            <w:hideMark/>
          </w:tcPr>
          <w:p w:rsidR="00D33EF9" w:rsidRPr="00F63396" w:rsidRDefault="00D33EF9" w:rsidP="002B0F5A">
            <w:pPr>
              <w:rPr>
                <w:rFonts w:ascii="楷体" w:eastAsia="楷体" w:hAnsi="楷体" w:cs="宋体"/>
                <w:sz w:val="24"/>
                <w:szCs w:val="12"/>
              </w:rPr>
            </w:pPr>
            <w:r w:rsidRPr="00F63396">
              <w:rPr>
                <w:rFonts w:ascii="楷体" w:eastAsia="楷体" w:hAnsi="楷体"/>
                <w:sz w:val="24"/>
                <w:szCs w:val="12"/>
              </w:rPr>
              <w:t>小计</w:t>
            </w:r>
          </w:p>
        </w:tc>
        <w:tc>
          <w:tcPr>
            <w:tcW w:w="0" w:type="auto"/>
            <w:tcBorders>
              <w:bottom w:val="single" w:sz="6" w:space="0" w:color="auto"/>
            </w:tcBorders>
            <w:shd w:val="clear" w:color="auto" w:fill="DAEEF3" w:themeFill="accent5" w:themeFillTint="33"/>
            <w:vAlign w:val="center"/>
            <w:hideMark/>
          </w:tcPr>
          <w:p w:rsidR="00D33EF9" w:rsidRPr="00F63396" w:rsidRDefault="00B64863" w:rsidP="002B0F5A">
            <w:pPr>
              <w:jc w:val="center"/>
              <w:rPr>
                <w:rFonts w:ascii="楷体" w:eastAsia="楷体" w:hAnsi="楷体" w:cs="Times New Roman"/>
                <w:sz w:val="24"/>
                <w:szCs w:val="24"/>
              </w:rPr>
            </w:pPr>
            <w:r>
              <w:rPr>
                <w:rFonts w:ascii="楷体" w:eastAsia="楷体" w:hAnsi="楷体" w:cs="Times New Roman" w:hint="eastAsia"/>
                <w:sz w:val="24"/>
                <w:szCs w:val="24"/>
              </w:rPr>
              <w:t>63</w:t>
            </w:r>
          </w:p>
        </w:tc>
      </w:tr>
      <w:tr w:rsidR="00D33EF9" w:rsidRPr="00F63396" w:rsidTr="00315DBD">
        <w:trPr>
          <w:jc w:val="center"/>
        </w:trPr>
        <w:tc>
          <w:tcPr>
            <w:tcW w:w="859" w:type="dxa"/>
            <w:vMerge/>
            <w:shd w:val="clear" w:color="auto" w:fill="FFFFFF"/>
            <w:vAlign w:val="center"/>
            <w:hideMark/>
          </w:tcPr>
          <w:p w:rsidR="00D33EF9" w:rsidRPr="00331575" w:rsidRDefault="00D33EF9" w:rsidP="002B0F5A">
            <w:pPr>
              <w:widowControl/>
              <w:jc w:val="left"/>
              <w:rPr>
                <w:rFonts w:ascii="楷体" w:eastAsia="楷体" w:hAnsi="楷体" w:cs="宋体"/>
                <w:kern w:val="0"/>
                <w:sz w:val="24"/>
                <w:szCs w:val="24"/>
              </w:rPr>
            </w:pPr>
          </w:p>
        </w:tc>
        <w:tc>
          <w:tcPr>
            <w:tcW w:w="1134" w:type="dxa"/>
            <w:vMerge w:val="restart"/>
            <w:shd w:val="clear" w:color="auto" w:fill="FDE9D9" w:themeFill="accent6" w:themeFillTint="33"/>
            <w:vAlign w:val="center"/>
          </w:tcPr>
          <w:p w:rsidR="00D33EF9" w:rsidRPr="00F63396" w:rsidRDefault="00D33EF9" w:rsidP="002B0F5A">
            <w:pPr>
              <w:widowControl/>
              <w:jc w:val="center"/>
              <w:rPr>
                <w:rFonts w:ascii="楷体" w:eastAsia="楷体" w:hAnsi="楷体" w:cs="宋体"/>
                <w:b/>
                <w:kern w:val="0"/>
                <w:sz w:val="24"/>
                <w:szCs w:val="24"/>
              </w:rPr>
            </w:pPr>
            <w:r w:rsidRPr="00F63396">
              <w:rPr>
                <w:rFonts w:ascii="楷体" w:eastAsia="楷体" w:hAnsi="楷体" w:cs="宋体"/>
                <w:b/>
                <w:kern w:val="0"/>
                <w:sz w:val="24"/>
                <w:szCs w:val="24"/>
              </w:rPr>
              <w:t>本科</w:t>
            </w:r>
          </w:p>
        </w:tc>
        <w:tc>
          <w:tcPr>
            <w:tcW w:w="4970" w:type="dxa"/>
            <w:shd w:val="clear" w:color="auto" w:fill="FDE9D9" w:themeFill="accent6" w:themeFillTint="33"/>
            <w:vAlign w:val="center"/>
            <w:hideMark/>
          </w:tcPr>
          <w:p w:rsidR="00D33EF9" w:rsidRPr="00331575" w:rsidRDefault="00D33EF9" w:rsidP="002B0F5A">
            <w:pPr>
              <w:widowControl/>
              <w:jc w:val="left"/>
              <w:rPr>
                <w:rFonts w:ascii="楷体" w:eastAsia="楷体" w:hAnsi="楷体" w:cs="宋体"/>
                <w:kern w:val="0"/>
                <w:sz w:val="24"/>
                <w:szCs w:val="24"/>
              </w:rPr>
            </w:pPr>
            <w:r w:rsidRPr="00331575">
              <w:rPr>
                <w:rFonts w:ascii="楷体" w:eastAsia="楷体" w:hAnsi="楷体" w:cs="宋体"/>
                <w:kern w:val="0"/>
                <w:sz w:val="24"/>
                <w:szCs w:val="24"/>
              </w:rPr>
              <w:t>信息管理与信息系统</w:t>
            </w:r>
          </w:p>
        </w:tc>
        <w:tc>
          <w:tcPr>
            <w:tcW w:w="0" w:type="auto"/>
            <w:shd w:val="clear" w:color="auto" w:fill="FDE9D9" w:themeFill="accent6" w:themeFillTint="33"/>
            <w:vAlign w:val="center"/>
            <w:hideMark/>
          </w:tcPr>
          <w:p w:rsidR="00D33EF9" w:rsidRPr="00F63396" w:rsidRDefault="00D33EF9" w:rsidP="006003A8">
            <w:pPr>
              <w:jc w:val="center"/>
              <w:rPr>
                <w:rFonts w:ascii="楷体" w:eastAsia="楷体" w:hAnsi="楷体" w:cs="Times New Roman"/>
                <w:sz w:val="24"/>
                <w:szCs w:val="24"/>
              </w:rPr>
            </w:pPr>
            <w:r w:rsidRPr="00F63396">
              <w:rPr>
                <w:rFonts w:ascii="楷体" w:eastAsia="楷体" w:hAnsi="楷体" w:cs="Times New Roman"/>
                <w:sz w:val="24"/>
                <w:szCs w:val="24"/>
              </w:rPr>
              <w:t>13</w:t>
            </w:r>
            <w:r w:rsidR="006003A8">
              <w:rPr>
                <w:rFonts w:ascii="楷体" w:eastAsia="楷体" w:hAnsi="楷体" w:cs="Times New Roman" w:hint="eastAsia"/>
                <w:sz w:val="24"/>
                <w:szCs w:val="24"/>
              </w:rPr>
              <w:t>6</w:t>
            </w:r>
          </w:p>
        </w:tc>
      </w:tr>
      <w:tr w:rsidR="00D33EF9" w:rsidRPr="00F63396" w:rsidTr="00315DBD">
        <w:trPr>
          <w:trHeight w:val="210"/>
          <w:jc w:val="center"/>
        </w:trPr>
        <w:tc>
          <w:tcPr>
            <w:tcW w:w="859" w:type="dxa"/>
            <w:vMerge/>
            <w:shd w:val="clear" w:color="auto" w:fill="FFFFFF"/>
            <w:vAlign w:val="center"/>
            <w:hideMark/>
          </w:tcPr>
          <w:p w:rsidR="00D33EF9" w:rsidRPr="00331575" w:rsidRDefault="00D33EF9" w:rsidP="002B0F5A">
            <w:pPr>
              <w:widowControl/>
              <w:jc w:val="left"/>
              <w:rPr>
                <w:rFonts w:ascii="楷体" w:eastAsia="楷体" w:hAnsi="楷体" w:cs="宋体"/>
                <w:kern w:val="0"/>
                <w:sz w:val="24"/>
                <w:szCs w:val="24"/>
              </w:rPr>
            </w:pPr>
          </w:p>
        </w:tc>
        <w:tc>
          <w:tcPr>
            <w:tcW w:w="1134" w:type="dxa"/>
            <w:vMerge/>
            <w:shd w:val="clear" w:color="auto" w:fill="FDE9D9" w:themeFill="accent6" w:themeFillTint="33"/>
          </w:tcPr>
          <w:p w:rsidR="00D33EF9" w:rsidRPr="00F63396" w:rsidRDefault="00D33EF9" w:rsidP="002B0F5A">
            <w:pPr>
              <w:widowControl/>
              <w:jc w:val="left"/>
              <w:rPr>
                <w:rFonts w:ascii="楷体" w:eastAsia="楷体" w:hAnsi="楷体" w:cs="宋体"/>
                <w:kern w:val="0"/>
                <w:sz w:val="24"/>
                <w:szCs w:val="24"/>
              </w:rPr>
            </w:pPr>
          </w:p>
        </w:tc>
        <w:tc>
          <w:tcPr>
            <w:tcW w:w="4970" w:type="dxa"/>
            <w:shd w:val="clear" w:color="auto" w:fill="FDE9D9" w:themeFill="accent6" w:themeFillTint="33"/>
            <w:vAlign w:val="center"/>
            <w:hideMark/>
          </w:tcPr>
          <w:p w:rsidR="00D33EF9" w:rsidRPr="00331575" w:rsidRDefault="00D33EF9" w:rsidP="002B0F5A">
            <w:pPr>
              <w:widowControl/>
              <w:jc w:val="left"/>
              <w:rPr>
                <w:rFonts w:ascii="楷体" w:eastAsia="楷体" w:hAnsi="楷体" w:cs="宋体"/>
                <w:kern w:val="0"/>
                <w:sz w:val="24"/>
                <w:szCs w:val="24"/>
              </w:rPr>
            </w:pPr>
            <w:r w:rsidRPr="00331575">
              <w:rPr>
                <w:rFonts w:ascii="楷体" w:eastAsia="楷体" w:hAnsi="楷体" w:cs="宋体"/>
                <w:kern w:val="0"/>
                <w:sz w:val="24"/>
                <w:szCs w:val="24"/>
              </w:rPr>
              <w:t>工商管理</w:t>
            </w:r>
          </w:p>
        </w:tc>
        <w:tc>
          <w:tcPr>
            <w:tcW w:w="0" w:type="auto"/>
            <w:shd w:val="clear" w:color="auto" w:fill="FDE9D9" w:themeFill="accent6" w:themeFillTint="33"/>
            <w:vAlign w:val="center"/>
            <w:hideMark/>
          </w:tcPr>
          <w:p w:rsidR="00D33EF9" w:rsidRPr="00F63396" w:rsidRDefault="00B64863" w:rsidP="002B0F5A">
            <w:pPr>
              <w:jc w:val="center"/>
              <w:rPr>
                <w:rFonts w:ascii="楷体" w:eastAsia="楷体" w:hAnsi="楷体" w:cs="Times New Roman"/>
                <w:sz w:val="24"/>
                <w:szCs w:val="24"/>
              </w:rPr>
            </w:pPr>
            <w:r>
              <w:rPr>
                <w:rFonts w:ascii="楷体" w:eastAsia="楷体" w:hAnsi="楷体" w:cs="Times New Roman" w:hint="eastAsia"/>
                <w:sz w:val="24"/>
                <w:szCs w:val="24"/>
              </w:rPr>
              <w:t>112</w:t>
            </w:r>
          </w:p>
        </w:tc>
      </w:tr>
      <w:tr w:rsidR="00D33EF9" w:rsidRPr="00F63396" w:rsidTr="00315DBD">
        <w:trPr>
          <w:trHeight w:val="210"/>
          <w:jc w:val="center"/>
        </w:trPr>
        <w:tc>
          <w:tcPr>
            <w:tcW w:w="859" w:type="dxa"/>
            <w:vMerge/>
            <w:shd w:val="clear" w:color="auto" w:fill="FFFFFF"/>
            <w:vAlign w:val="center"/>
            <w:hideMark/>
          </w:tcPr>
          <w:p w:rsidR="00D33EF9" w:rsidRPr="00331575" w:rsidRDefault="00D33EF9" w:rsidP="002B0F5A">
            <w:pPr>
              <w:widowControl/>
              <w:jc w:val="left"/>
              <w:rPr>
                <w:rFonts w:ascii="楷体" w:eastAsia="楷体" w:hAnsi="楷体" w:cs="宋体"/>
                <w:kern w:val="0"/>
                <w:sz w:val="24"/>
                <w:szCs w:val="24"/>
              </w:rPr>
            </w:pPr>
          </w:p>
        </w:tc>
        <w:tc>
          <w:tcPr>
            <w:tcW w:w="1134" w:type="dxa"/>
            <w:vMerge/>
            <w:shd w:val="clear" w:color="auto" w:fill="FDE9D9" w:themeFill="accent6" w:themeFillTint="33"/>
          </w:tcPr>
          <w:p w:rsidR="00D33EF9" w:rsidRPr="00F63396" w:rsidRDefault="00D33EF9" w:rsidP="002B0F5A">
            <w:pPr>
              <w:widowControl/>
              <w:jc w:val="left"/>
              <w:rPr>
                <w:rFonts w:ascii="楷体" w:eastAsia="楷体" w:hAnsi="楷体" w:cs="宋体"/>
                <w:kern w:val="0"/>
                <w:sz w:val="24"/>
                <w:szCs w:val="24"/>
              </w:rPr>
            </w:pPr>
          </w:p>
        </w:tc>
        <w:tc>
          <w:tcPr>
            <w:tcW w:w="4970" w:type="dxa"/>
            <w:shd w:val="clear" w:color="auto" w:fill="FDE9D9" w:themeFill="accent6" w:themeFillTint="33"/>
            <w:vAlign w:val="center"/>
            <w:hideMark/>
          </w:tcPr>
          <w:p w:rsidR="00D33EF9" w:rsidRPr="00331575" w:rsidRDefault="00D33EF9" w:rsidP="002B0F5A">
            <w:pPr>
              <w:widowControl/>
              <w:jc w:val="left"/>
              <w:rPr>
                <w:rFonts w:ascii="楷体" w:eastAsia="楷体" w:hAnsi="楷体" w:cs="宋体"/>
                <w:kern w:val="0"/>
                <w:sz w:val="24"/>
                <w:szCs w:val="24"/>
              </w:rPr>
            </w:pPr>
            <w:r w:rsidRPr="00331575">
              <w:rPr>
                <w:rFonts w:ascii="楷体" w:eastAsia="楷体" w:hAnsi="楷体" w:cs="宋体"/>
                <w:kern w:val="0"/>
                <w:sz w:val="24"/>
                <w:szCs w:val="24"/>
              </w:rPr>
              <w:t>市场营销</w:t>
            </w:r>
          </w:p>
        </w:tc>
        <w:tc>
          <w:tcPr>
            <w:tcW w:w="0" w:type="auto"/>
            <w:shd w:val="clear" w:color="auto" w:fill="FDE9D9" w:themeFill="accent6" w:themeFillTint="33"/>
            <w:vAlign w:val="center"/>
            <w:hideMark/>
          </w:tcPr>
          <w:p w:rsidR="00D33EF9" w:rsidRPr="00F63396" w:rsidRDefault="00D33EF9" w:rsidP="00512562">
            <w:pPr>
              <w:jc w:val="center"/>
              <w:rPr>
                <w:rFonts w:ascii="楷体" w:eastAsia="楷体" w:hAnsi="楷体" w:cs="Times New Roman"/>
                <w:sz w:val="24"/>
                <w:szCs w:val="24"/>
              </w:rPr>
            </w:pPr>
            <w:r w:rsidRPr="00F63396">
              <w:rPr>
                <w:rFonts w:ascii="楷体" w:eastAsia="楷体" w:hAnsi="楷体" w:cs="Times New Roman"/>
                <w:sz w:val="24"/>
                <w:szCs w:val="24"/>
              </w:rPr>
              <w:t>1</w:t>
            </w:r>
            <w:r w:rsidR="006003A8">
              <w:rPr>
                <w:rFonts w:ascii="楷体" w:eastAsia="楷体" w:hAnsi="楷体" w:cs="Times New Roman" w:hint="eastAsia"/>
                <w:sz w:val="24"/>
                <w:szCs w:val="24"/>
              </w:rPr>
              <w:t>2</w:t>
            </w:r>
            <w:r w:rsidR="00512562">
              <w:rPr>
                <w:rFonts w:ascii="楷体" w:eastAsia="楷体" w:hAnsi="楷体" w:cs="Times New Roman" w:hint="eastAsia"/>
                <w:sz w:val="24"/>
                <w:szCs w:val="24"/>
              </w:rPr>
              <w:t>5</w:t>
            </w:r>
          </w:p>
        </w:tc>
      </w:tr>
      <w:tr w:rsidR="00D33EF9" w:rsidRPr="00F63396" w:rsidTr="00315DBD">
        <w:trPr>
          <w:trHeight w:val="210"/>
          <w:jc w:val="center"/>
        </w:trPr>
        <w:tc>
          <w:tcPr>
            <w:tcW w:w="859" w:type="dxa"/>
            <w:vMerge/>
            <w:shd w:val="clear" w:color="auto" w:fill="FFFFFF"/>
            <w:vAlign w:val="center"/>
            <w:hideMark/>
          </w:tcPr>
          <w:p w:rsidR="00D33EF9" w:rsidRPr="00331575" w:rsidRDefault="00D33EF9" w:rsidP="002B0F5A">
            <w:pPr>
              <w:widowControl/>
              <w:jc w:val="left"/>
              <w:rPr>
                <w:rFonts w:ascii="楷体" w:eastAsia="楷体" w:hAnsi="楷体" w:cs="宋体"/>
                <w:kern w:val="0"/>
                <w:sz w:val="24"/>
                <w:szCs w:val="24"/>
              </w:rPr>
            </w:pPr>
          </w:p>
        </w:tc>
        <w:tc>
          <w:tcPr>
            <w:tcW w:w="1134" w:type="dxa"/>
            <w:vMerge/>
            <w:shd w:val="clear" w:color="auto" w:fill="FDE9D9" w:themeFill="accent6" w:themeFillTint="33"/>
          </w:tcPr>
          <w:p w:rsidR="00D33EF9" w:rsidRPr="00F63396" w:rsidRDefault="00D33EF9" w:rsidP="002B0F5A">
            <w:pPr>
              <w:widowControl/>
              <w:jc w:val="left"/>
              <w:rPr>
                <w:rFonts w:ascii="楷体" w:eastAsia="楷体" w:hAnsi="楷体" w:cs="宋体"/>
                <w:kern w:val="0"/>
                <w:sz w:val="24"/>
                <w:szCs w:val="24"/>
              </w:rPr>
            </w:pPr>
          </w:p>
        </w:tc>
        <w:tc>
          <w:tcPr>
            <w:tcW w:w="4970" w:type="dxa"/>
            <w:shd w:val="clear" w:color="auto" w:fill="FDE9D9" w:themeFill="accent6" w:themeFillTint="33"/>
            <w:vAlign w:val="center"/>
            <w:hideMark/>
          </w:tcPr>
          <w:p w:rsidR="00D33EF9" w:rsidRPr="00331575" w:rsidRDefault="00D33EF9" w:rsidP="002B0F5A">
            <w:pPr>
              <w:widowControl/>
              <w:jc w:val="left"/>
              <w:rPr>
                <w:rFonts w:ascii="楷体" w:eastAsia="楷体" w:hAnsi="楷体" w:cs="宋体"/>
                <w:kern w:val="0"/>
                <w:sz w:val="24"/>
                <w:szCs w:val="24"/>
              </w:rPr>
            </w:pPr>
            <w:r w:rsidRPr="00331575">
              <w:rPr>
                <w:rFonts w:ascii="楷体" w:eastAsia="楷体" w:hAnsi="楷体" w:cs="宋体"/>
                <w:kern w:val="0"/>
                <w:sz w:val="24"/>
                <w:szCs w:val="24"/>
              </w:rPr>
              <w:t>财务管理</w:t>
            </w:r>
          </w:p>
        </w:tc>
        <w:tc>
          <w:tcPr>
            <w:tcW w:w="0" w:type="auto"/>
            <w:shd w:val="clear" w:color="auto" w:fill="FDE9D9" w:themeFill="accent6" w:themeFillTint="33"/>
            <w:vAlign w:val="center"/>
            <w:hideMark/>
          </w:tcPr>
          <w:p w:rsidR="00D33EF9" w:rsidRPr="00F63396" w:rsidRDefault="00D33EF9" w:rsidP="006003A8">
            <w:pPr>
              <w:jc w:val="center"/>
              <w:rPr>
                <w:rFonts w:ascii="楷体" w:eastAsia="楷体" w:hAnsi="楷体" w:cs="Times New Roman"/>
                <w:sz w:val="24"/>
                <w:szCs w:val="24"/>
              </w:rPr>
            </w:pPr>
            <w:r w:rsidRPr="00F63396">
              <w:rPr>
                <w:rFonts w:ascii="楷体" w:eastAsia="楷体" w:hAnsi="楷体" w:cs="Times New Roman"/>
                <w:sz w:val="24"/>
                <w:szCs w:val="24"/>
              </w:rPr>
              <w:t>1</w:t>
            </w:r>
            <w:r w:rsidR="006003A8">
              <w:rPr>
                <w:rFonts w:ascii="楷体" w:eastAsia="楷体" w:hAnsi="楷体" w:cs="Times New Roman" w:hint="eastAsia"/>
                <w:sz w:val="24"/>
                <w:szCs w:val="24"/>
              </w:rPr>
              <w:t>25</w:t>
            </w:r>
          </w:p>
        </w:tc>
      </w:tr>
      <w:tr w:rsidR="00D33EF9" w:rsidRPr="00F63396" w:rsidTr="00315DBD">
        <w:trPr>
          <w:trHeight w:val="210"/>
          <w:jc w:val="center"/>
        </w:trPr>
        <w:tc>
          <w:tcPr>
            <w:tcW w:w="859" w:type="dxa"/>
            <w:vMerge/>
            <w:shd w:val="clear" w:color="auto" w:fill="FFFFFF"/>
            <w:vAlign w:val="center"/>
            <w:hideMark/>
          </w:tcPr>
          <w:p w:rsidR="00D33EF9" w:rsidRPr="00331575" w:rsidRDefault="00D33EF9" w:rsidP="002B0F5A">
            <w:pPr>
              <w:widowControl/>
              <w:jc w:val="left"/>
              <w:rPr>
                <w:rFonts w:ascii="楷体" w:eastAsia="楷体" w:hAnsi="楷体" w:cs="宋体"/>
                <w:kern w:val="0"/>
                <w:sz w:val="24"/>
                <w:szCs w:val="24"/>
              </w:rPr>
            </w:pPr>
          </w:p>
        </w:tc>
        <w:tc>
          <w:tcPr>
            <w:tcW w:w="1134" w:type="dxa"/>
            <w:vMerge/>
            <w:shd w:val="clear" w:color="auto" w:fill="FDE9D9" w:themeFill="accent6" w:themeFillTint="33"/>
          </w:tcPr>
          <w:p w:rsidR="00D33EF9" w:rsidRPr="00F63396" w:rsidRDefault="00D33EF9" w:rsidP="002B0F5A">
            <w:pPr>
              <w:widowControl/>
              <w:jc w:val="left"/>
              <w:rPr>
                <w:rFonts w:ascii="楷体" w:eastAsia="楷体" w:hAnsi="楷体" w:cs="宋体"/>
                <w:kern w:val="0"/>
                <w:sz w:val="24"/>
                <w:szCs w:val="24"/>
              </w:rPr>
            </w:pPr>
          </w:p>
        </w:tc>
        <w:tc>
          <w:tcPr>
            <w:tcW w:w="4970" w:type="dxa"/>
            <w:shd w:val="clear" w:color="auto" w:fill="FDE9D9" w:themeFill="accent6" w:themeFillTint="33"/>
            <w:vAlign w:val="center"/>
            <w:hideMark/>
          </w:tcPr>
          <w:p w:rsidR="00D33EF9" w:rsidRPr="00331575" w:rsidRDefault="00D33EF9" w:rsidP="002B0F5A">
            <w:pPr>
              <w:widowControl/>
              <w:jc w:val="left"/>
              <w:rPr>
                <w:rFonts w:ascii="楷体" w:eastAsia="楷体" w:hAnsi="楷体" w:cs="宋体"/>
                <w:kern w:val="0"/>
                <w:sz w:val="24"/>
                <w:szCs w:val="24"/>
              </w:rPr>
            </w:pPr>
            <w:r w:rsidRPr="00331575">
              <w:rPr>
                <w:rFonts w:ascii="楷体" w:eastAsia="楷体" w:hAnsi="楷体" w:cs="宋体"/>
                <w:kern w:val="0"/>
                <w:sz w:val="24"/>
                <w:szCs w:val="24"/>
              </w:rPr>
              <w:t>人力资源管理</w:t>
            </w:r>
          </w:p>
        </w:tc>
        <w:tc>
          <w:tcPr>
            <w:tcW w:w="0" w:type="auto"/>
            <w:shd w:val="clear" w:color="auto" w:fill="FDE9D9" w:themeFill="accent6" w:themeFillTint="33"/>
            <w:vAlign w:val="center"/>
            <w:hideMark/>
          </w:tcPr>
          <w:p w:rsidR="00D33EF9" w:rsidRPr="00F63396" w:rsidRDefault="00D33EF9" w:rsidP="006003A8">
            <w:pPr>
              <w:jc w:val="center"/>
              <w:rPr>
                <w:rFonts w:ascii="楷体" w:eastAsia="楷体" w:hAnsi="楷体" w:cs="Times New Roman"/>
                <w:sz w:val="24"/>
                <w:szCs w:val="24"/>
              </w:rPr>
            </w:pPr>
            <w:r w:rsidRPr="00F63396">
              <w:rPr>
                <w:rFonts w:ascii="楷体" w:eastAsia="楷体" w:hAnsi="楷体" w:cs="Times New Roman"/>
                <w:sz w:val="24"/>
                <w:szCs w:val="24"/>
              </w:rPr>
              <w:t>10</w:t>
            </w:r>
            <w:r w:rsidR="006003A8">
              <w:rPr>
                <w:rFonts w:ascii="楷体" w:eastAsia="楷体" w:hAnsi="楷体" w:cs="Times New Roman" w:hint="eastAsia"/>
                <w:sz w:val="24"/>
                <w:szCs w:val="24"/>
              </w:rPr>
              <w:t>7</w:t>
            </w:r>
          </w:p>
        </w:tc>
      </w:tr>
      <w:tr w:rsidR="00D33EF9" w:rsidRPr="00F63396" w:rsidTr="00315DBD">
        <w:trPr>
          <w:trHeight w:val="210"/>
          <w:jc w:val="center"/>
        </w:trPr>
        <w:tc>
          <w:tcPr>
            <w:tcW w:w="859" w:type="dxa"/>
            <w:vMerge/>
            <w:shd w:val="clear" w:color="auto" w:fill="FFFFFF"/>
            <w:vAlign w:val="center"/>
            <w:hideMark/>
          </w:tcPr>
          <w:p w:rsidR="00D33EF9" w:rsidRPr="00331575" w:rsidRDefault="00D33EF9" w:rsidP="002B0F5A">
            <w:pPr>
              <w:widowControl/>
              <w:jc w:val="left"/>
              <w:rPr>
                <w:rFonts w:ascii="楷体" w:eastAsia="楷体" w:hAnsi="楷体" w:cs="宋体"/>
                <w:kern w:val="0"/>
                <w:sz w:val="24"/>
                <w:szCs w:val="24"/>
              </w:rPr>
            </w:pPr>
          </w:p>
        </w:tc>
        <w:tc>
          <w:tcPr>
            <w:tcW w:w="1134" w:type="dxa"/>
            <w:vMerge/>
            <w:shd w:val="clear" w:color="auto" w:fill="FDE9D9" w:themeFill="accent6" w:themeFillTint="33"/>
          </w:tcPr>
          <w:p w:rsidR="00D33EF9" w:rsidRPr="00F63396" w:rsidRDefault="00D33EF9" w:rsidP="002B0F5A">
            <w:pPr>
              <w:widowControl/>
              <w:jc w:val="left"/>
              <w:rPr>
                <w:rFonts w:ascii="楷体" w:eastAsia="楷体" w:hAnsi="楷体" w:cs="宋体"/>
                <w:kern w:val="0"/>
                <w:sz w:val="24"/>
                <w:szCs w:val="24"/>
              </w:rPr>
            </w:pPr>
          </w:p>
        </w:tc>
        <w:tc>
          <w:tcPr>
            <w:tcW w:w="4970" w:type="dxa"/>
            <w:tcBorders>
              <w:bottom w:val="single" w:sz="6" w:space="0" w:color="auto"/>
            </w:tcBorders>
            <w:shd w:val="clear" w:color="auto" w:fill="FDE9D9" w:themeFill="accent6" w:themeFillTint="33"/>
            <w:vAlign w:val="center"/>
            <w:hideMark/>
          </w:tcPr>
          <w:p w:rsidR="00D33EF9" w:rsidRPr="00331575" w:rsidRDefault="00D33EF9" w:rsidP="002B0F5A">
            <w:pPr>
              <w:widowControl/>
              <w:jc w:val="left"/>
              <w:rPr>
                <w:rFonts w:ascii="楷体" w:eastAsia="楷体" w:hAnsi="楷体" w:cs="宋体"/>
                <w:kern w:val="0"/>
                <w:sz w:val="24"/>
                <w:szCs w:val="24"/>
              </w:rPr>
            </w:pPr>
            <w:r w:rsidRPr="00331575">
              <w:rPr>
                <w:rFonts w:ascii="楷体" w:eastAsia="楷体" w:hAnsi="楷体" w:cs="宋体"/>
                <w:kern w:val="0"/>
                <w:sz w:val="24"/>
                <w:szCs w:val="24"/>
              </w:rPr>
              <w:t>电子商务</w:t>
            </w:r>
          </w:p>
        </w:tc>
        <w:tc>
          <w:tcPr>
            <w:tcW w:w="0" w:type="auto"/>
            <w:tcBorders>
              <w:bottom w:val="single" w:sz="6" w:space="0" w:color="auto"/>
            </w:tcBorders>
            <w:shd w:val="clear" w:color="auto" w:fill="FDE9D9" w:themeFill="accent6" w:themeFillTint="33"/>
            <w:vAlign w:val="center"/>
            <w:hideMark/>
          </w:tcPr>
          <w:p w:rsidR="00D33EF9" w:rsidRPr="00F63396" w:rsidRDefault="00D33EF9" w:rsidP="006003A8">
            <w:pPr>
              <w:jc w:val="center"/>
              <w:rPr>
                <w:rFonts w:ascii="楷体" w:eastAsia="楷体" w:hAnsi="楷体" w:cs="Times New Roman"/>
                <w:sz w:val="24"/>
                <w:szCs w:val="24"/>
              </w:rPr>
            </w:pPr>
            <w:r w:rsidRPr="00F63396">
              <w:rPr>
                <w:rFonts w:ascii="楷体" w:eastAsia="楷体" w:hAnsi="楷体" w:cs="Times New Roman"/>
                <w:sz w:val="24"/>
                <w:szCs w:val="24"/>
              </w:rPr>
              <w:t>5</w:t>
            </w:r>
            <w:r w:rsidR="006003A8">
              <w:rPr>
                <w:rFonts w:ascii="楷体" w:eastAsia="楷体" w:hAnsi="楷体" w:cs="Times New Roman" w:hint="eastAsia"/>
                <w:sz w:val="24"/>
                <w:szCs w:val="24"/>
              </w:rPr>
              <w:t>4</w:t>
            </w:r>
          </w:p>
        </w:tc>
      </w:tr>
      <w:tr w:rsidR="00D33EF9" w:rsidRPr="00F63396" w:rsidTr="00315DBD">
        <w:trPr>
          <w:trHeight w:val="210"/>
          <w:jc w:val="center"/>
        </w:trPr>
        <w:tc>
          <w:tcPr>
            <w:tcW w:w="859" w:type="dxa"/>
            <w:vMerge/>
            <w:shd w:val="clear" w:color="auto" w:fill="FFFFFF"/>
            <w:vAlign w:val="center"/>
            <w:hideMark/>
          </w:tcPr>
          <w:p w:rsidR="00D33EF9" w:rsidRPr="00331575" w:rsidRDefault="00D33EF9" w:rsidP="002B0F5A">
            <w:pPr>
              <w:widowControl/>
              <w:jc w:val="left"/>
              <w:rPr>
                <w:rFonts w:ascii="楷体" w:eastAsia="楷体" w:hAnsi="楷体" w:cs="宋体"/>
                <w:kern w:val="0"/>
                <w:sz w:val="24"/>
                <w:szCs w:val="24"/>
              </w:rPr>
            </w:pPr>
          </w:p>
        </w:tc>
        <w:tc>
          <w:tcPr>
            <w:tcW w:w="1134" w:type="dxa"/>
            <w:vMerge/>
            <w:shd w:val="clear" w:color="auto" w:fill="FDE9D9" w:themeFill="accent6" w:themeFillTint="33"/>
          </w:tcPr>
          <w:p w:rsidR="00D33EF9" w:rsidRPr="00F63396" w:rsidRDefault="00D33EF9" w:rsidP="002B0F5A">
            <w:pPr>
              <w:widowControl/>
              <w:jc w:val="left"/>
              <w:rPr>
                <w:rFonts w:ascii="楷体" w:eastAsia="楷体" w:hAnsi="楷体" w:cs="宋体"/>
                <w:kern w:val="0"/>
                <w:sz w:val="24"/>
                <w:szCs w:val="24"/>
              </w:rPr>
            </w:pPr>
          </w:p>
        </w:tc>
        <w:tc>
          <w:tcPr>
            <w:tcW w:w="4970" w:type="dxa"/>
            <w:shd w:val="clear" w:color="auto" w:fill="FDE9D9" w:themeFill="accent6" w:themeFillTint="33"/>
            <w:vAlign w:val="center"/>
            <w:hideMark/>
          </w:tcPr>
          <w:p w:rsidR="00D33EF9" w:rsidRPr="00331575" w:rsidRDefault="00D33EF9" w:rsidP="002B0F5A">
            <w:pPr>
              <w:widowControl/>
              <w:jc w:val="left"/>
              <w:rPr>
                <w:rFonts w:ascii="楷体" w:eastAsia="楷体" w:hAnsi="楷体" w:cs="宋体"/>
                <w:kern w:val="0"/>
                <w:sz w:val="24"/>
                <w:szCs w:val="24"/>
              </w:rPr>
            </w:pPr>
            <w:r w:rsidRPr="00331575">
              <w:rPr>
                <w:rFonts w:ascii="楷体" w:eastAsia="楷体" w:hAnsi="楷体" w:cs="宋体"/>
                <w:kern w:val="0"/>
                <w:sz w:val="24"/>
                <w:szCs w:val="24"/>
              </w:rPr>
              <w:t>小计</w:t>
            </w:r>
          </w:p>
        </w:tc>
        <w:tc>
          <w:tcPr>
            <w:tcW w:w="0" w:type="auto"/>
            <w:shd w:val="clear" w:color="auto" w:fill="FDE9D9" w:themeFill="accent6" w:themeFillTint="33"/>
            <w:vAlign w:val="center"/>
            <w:hideMark/>
          </w:tcPr>
          <w:p w:rsidR="00D33EF9" w:rsidRPr="00F63396" w:rsidRDefault="00D33EF9" w:rsidP="002B0F5A">
            <w:pPr>
              <w:jc w:val="center"/>
              <w:rPr>
                <w:rFonts w:ascii="楷体" w:eastAsia="楷体" w:hAnsi="楷体" w:cs="Times New Roman"/>
                <w:sz w:val="24"/>
                <w:szCs w:val="24"/>
              </w:rPr>
            </w:pPr>
            <w:r w:rsidRPr="00F63396">
              <w:rPr>
                <w:rFonts w:ascii="楷体" w:eastAsia="楷体" w:hAnsi="楷体" w:cs="Times New Roman"/>
                <w:sz w:val="24"/>
                <w:szCs w:val="24"/>
              </w:rPr>
              <w:t>659</w:t>
            </w:r>
          </w:p>
        </w:tc>
      </w:tr>
    </w:tbl>
    <w:p w:rsidR="00326914" w:rsidRPr="00326914" w:rsidRDefault="00326914" w:rsidP="00D0389D">
      <w:pPr>
        <w:spacing w:line="440" w:lineRule="exact"/>
        <w:ind w:firstLineChars="200" w:firstLine="560"/>
        <w:rPr>
          <w:rFonts w:ascii="楷体" w:eastAsia="楷体" w:hAnsi="楷体"/>
          <w:sz w:val="28"/>
          <w:szCs w:val="24"/>
        </w:rPr>
      </w:pPr>
    </w:p>
    <w:p w:rsidR="00D0389D" w:rsidRPr="00D0389D" w:rsidRDefault="00D33EF9" w:rsidP="00D0389D">
      <w:pPr>
        <w:spacing w:line="440" w:lineRule="exact"/>
        <w:jc w:val="center"/>
        <w:rPr>
          <w:rFonts w:ascii="楷体" w:eastAsia="楷体" w:hAnsi="楷体"/>
          <w:b/>
          <w:sz w:val="28"/>
          <w:szCs w:val="24"/>
        </w:rPr>
      </w:pPr>
      <w:r>
        <w:rPr>
          <w:rFonts w:ascii="楷体" w:eastAsia="楷体" w:hAnsi="楷体" w:hint="eastAsia"/>
          <w:b/>
          <w:sz w:val="28"/>
          <w:szCs w:val="24"/>
        </w:rPr>
        <w:t>【</w:t>
      </w:r>
      <w:r w:rsidR="00D0389D" w:rsidRPr="00D0389D">
        <w:rPr>
          <w:rFonts w:ascii="楷体" w:eastAsia="楷体" w:hAnsi="楷体" w:hint="eastAsia"/>
          <w:b/>
          <w:sz w:val="28"/>
          <w:szCs w:val="24"/>
        </w:rPr>
        <w:t>管理科学与工程专业硕士点（一级学位点）介绍</w:t>
      </w:r>
      <w:r>
        <w:rPr>
          <w:rFonts w:ascii="楷体" w:eastAsia="楷体" w:hAnsi="楷体" w:hint="eastAsia"/>
          <w:b/>
          <w:sz w:val="28"/>
          <w:szCs w:val="24"/>
        </w:rPr>
        <w:t>】</w:t>
      </w:r>
    </w:p>
    <w:p w:rsidR="00326914" w:rsidRPr="00D33EF9" w:rsidRDefault="00D0389D" w:rsidP="00D33EF9">
      <w:pPr>
        <w:spacing w:line="400" w:lineRule="exact"/>
        <w:ind w:firstLineChars="200" w:firstLine="480"/>
        <w:rPr>
          <w:rFonts w:ascii="楷体" w:eastAsia="楷体" w:hAnsi="楷体"/>
          <w:sz w:val="24"/>
          <w:szCs w:val="24"/>
        </w:rPr>
      </w:pPr>
      <w:r w:rsidRPr="00D0389D">
        <w:rPr>
          <w:rFonts w:ascii="楷体" w:eastAsia="楷体" w:hAnsi="楷体" w:hint="eastAsia"/>
          <w:sz w:val="24"/>
          <w:szCs w:val="24"/>
        </w:rPr>
        <w:t>管理科学与工程是综合运用系统科学、管理科学、数学、经济和行为科学及工程方法，结合信息技术研究解决社会、经济、工程等方面的管理问题的一门交叉学科。</w:t>
      </w:r>
    </w:p>
    <w:p w:rsidR="00D0389D" w:rsidRPr="00D33EF9" w:rsidRDefault="00D0389D" w:rsidP="00D33EF9">
      <w:pPr>
        <w:spacing w:line="400" w:lineRule="exact"/>
        <w:ind w:firstLineChars="200" w:firstLine="480"/>
        <w:rPr>
          <w:rFonts w:ascii="楷体" w:eastAsia="楷体" w:hAnsi="楷体"/>
          <w:sz w:val="24"/>
          <w:szCs w:val="24"/>
        </w:rPr>
      </w:pPr>
      <w:r w:rsidRPr="00D0389D">
        <w:rPr>
          <w:rFonts w:ascii="楷体" w:eastAsia="楷体" w:hAnsi="楷体" w:hint="eastAsia"/>
          <w:sz w:val="24"/>
          <w:szCs w:val="24"/>
        </w:rPr>
        <w:t>作为以“大信息”为特色的院校，本学科主要研究内容为通信信息系统和网络的管理模式、系统分析、解决方案和项目管理等方面的理论前沿问题，并侧重将其应用到物联网环境下的技术管理领域之中，包括电子商务、虚拟企业、数据挖掘、搜索引擎、客户关系管理、供应链和价值链管理、工作流管理、ERP、BOSS等；其次，研究如何从高层次上运用管理科学与工程的理论方法进行通信企业的战略管理和经营决策、邮电通信等领域最优计划、最优分配、最优设计、最优决策等现代化管理优化问题及其数学建模；此外，本学科还从信息科学的角度研究应急管理的相关理论、实现技术以及实施策略等问题，以及创新管理、知识管理等相关问题。</w:t>
      </w:r>
    </w:p>
    <w:p w:rsidR="00D0389D" w:rsidRDefault="00D0389D" w:rsidP="00D33EF9">
      <w:pPr>
        <w:spacing w:line="400" w:lineRule="exact"/>
        <w:ind w:firstLineChars="200" w:firstLine="480"/>
        <w:rPr>
          <w:rFonts w:ascii="楷体" w:eastAsia="楷体" w:hAnsi="楷体"/>
          <w:sz w:val="24"/>
          <w:szCs w:val="24"/>
        </w:rPr>
      </w:pPr>
      <w:r w:rsidRPr="00D0389D">
        <w:rPr>
          <w:rFonts w:ascii="楷体" w:eastAsia="楷体" w:hAnsi="楷体" w:hint="eastAsia"/>
          <w:sz w:val="24"/>
          <w:szCs w:val="24"/>
        </w:rPr>
        <w:t>我院管理科学与工程研究方向主要包括供应链与物流管理、信息管理与信息系统、应急通信与应急管理、技术创新与知识管理、通信企业决策与支持系统、公共服务与管理信息化等。我院管理科学与工程专业于2001年获得学位授予权，授予管理学硕士学位，硕士点师资力量雄厚，研究成果卓著。</w:t>
      </w:r>
    </w:p>
    <w:p w:rsidR="00D33EF9" w:rsidRPr="00D33EF9" w:rsidRDefault="00D33EF9" w:rsidP="00D33EF9">
      <w:pPr>
        <w:spacing w:line="400" w:lineRule="exact"/>
        <w:ind w:firstLineChars="200" w:firstLine="480"/>
        <w:rPr>
          <w:rFonts w:ascii="楷体" w:eastAsia="楷体" w:hAnsi="楷体"/>
          <w:sz w:val="24"/>
          <w:szCs w:val="24"/>
        </w:rPr>
      </w:pPr>
    </w:p>
    <w:p w:rsidR="00D0389D" w:rsidRPr="00D0389D" w:rsidRDefault="00D33EF9" w:rsidP="00D0389D">
      <w:pPr>
        <w:spacing w:line="440" w:lineRule="exact"/>
        <w:jc w:val="center"/>
        <w:rPr>
          <w:rFonts w:ascii="楷体" w:eastAsia="楷体" w:hAnsi="楷体"/>
          <w:b/>
          <w:sz w:val="28"/>
          <w:szCs w:val="24"/>
        </w:rPr>
      </w:pPr>
      <w:r>
        <w:rPr>
          <w:rFonts w:ascii="楷体" w:eastAsia="楷体" w:hAnsi="楷体" w:hint="eastAsia"/>
          <w:b/>
          <w:sz w:val="28"/>
          <w:szCs w:val="24"/>
        </w:rPr>
        <w:t>【</w:t>
      </w:r>
      <w:r w:rsidR="00D0389D" w:rsidRPr="00D0389D">
        <w:rPr>
          <w:rFonts w:ascii="楷体" w:eastAsia="楷体" w:hAnsi="楷体" w:hint="eastAsia"/>
          <w:b/>
          <w:sz w:val="28"/>
          <w:szCs w:val="24"/>
        </w:rPr>
        <w:t>工商管理专业硕士点（一级学位点）介绍</w:t>
      </w:r>
      <w:r>
        <w:rPr>
          <w:rFonts w:ascii="楷体" w:eastAsia="楷体" w:hAnsi="楷体" w:hint="eastAsia"/>
          <w:b/>
          <w:sz w:val="28"/>
          <w:szCs w:val="24"/>
        </w:rPr>
        <w:t>】</w:t>
      </w:r>
    </w:p>
    <w:p w:rsidR="00D0389D" w:rsidRPr="00D0389D" w:rsidRDefault="00D0389D" w:rsidP="00D33EF9">
      <w:pPr>
        <w:spacing w:line="400" w:lineRule="exact"/>
        <w:ind w:firstLineChars="200" w:firstLine="480"/>
        <w:rPr>
          <w:rFonts w:ascii="楷体" w:eastAsia="楷体" w:hAnsi="楷体"/>
          <w:sz w:val="24"/>
          <w:szCs w:val="24"/>
        </w:rPr>
      </w:pPr>
      <w:r w:rsidRPr="00D0389D">
        <w:rPr>
          <w:rFonts w:ascii="楷体" w:eastAsia="楷体" w:hAnsi="楷体" w:hint="eastAsia"/>
          <w:sz w:val="24"/>
          <w:szCs w:val="24"/>
        </w:rPr>
        <w:t>工商管理学科主要研究同现代企业生产经营、科技发展相适应的管理理论和方法，并应用现代科技成就，揭示企业活动规律，研究企业发展的理论、方法和工具，提高管理效率和效益。</w:t>
      </w:r>
    </w:p>
    <w:p w:rsidR="00D0389D" w:rsidRPr="00D0389D" w:rsidRDefault="00D0389D" w:rsidP="00D33EF9">
      <w:pPr>
        <w:spacing w:line="400" w:lineRule="exact"/>
        <w:ind w:firstLineChars="200" w:firstLine="480"/>
        <w:rPr>
          <w:rFonts w:ascii="楷体" w:eastAsia="楷体" w:hAnsi="楷体"/>
          <w:sz w:val="24"/>
          <w:szCs w:val="24"/>
        </w:rPr>
      </w:pPr>
      <w:r w:rsidRPr="00D0389D">
        <w:rPr>
          <w:rFonts w:ascii="楷体" w:eastAsia="楷体" w:hAnsi="楷体" w:hint="eastAsia"/>
          <w:sz w:val="24"/>
          <w:szCs w:val="24"/>
        </w:rPr>
        <w:t>依托学校信息学科和通信行业优势，本学科主要运用经济学、管理学及系统工程的原理与方法，研究信息通信部门经济运行、信息通信市场、信息通信企业行为，信息通</w:t>
      </w:r>
      <w:r w:rsidRPr="00D0389D">
        <w:rPr>
          <w:rFonts w:ascii="楷体" w:eastAsia="楷体" w:hAnsi="楷体" w:hint="eastAsia"/>
          <w:sz w:val="24"/>
          <w:szCs w:val="24"/>
        </w:rPr>
        <w:lastRenderedPageBreak/>
        <w:t>信网的发展战略与规划以及信息产业管理和通信网管理等；其次，对市场调查、市场预测、经营决策、经营策略的理论与方法进行研究，探索经营市场化、决策科学化的有效途径和最佳模式；再者，研究市场营销的基本理论与方法，特别是通信服务营销的理论和方法，重点研究信息技术、电子商务条件下市场环境、交易模式、竞争方式、消费者行为的变化，以及与之相适应的网络营销理论、方法、手段和策略。此外，侧重于对高科技企业（重点是通信企业）的组织架构、绩效考核和薪酬体系的设计、知识员工的流动和职业生涯规划等问题进行理论和实践性研究。</w:t>
      </w:r>
    </w:p>
    <w:p w:rsidR="004C3438" w:rsidRDefault="00D0389D" w:rsidP="00D33EF9">
      <w:pPr>
        <w:spacing w:line="400" w:lineRule="exact"/>
        <w:ind w:firstLineChars="200" w:firstLine="480"/>
        <w:rPr>
          <w:rFonts w:ascii="楷体" w:eastAsia="楷体" w:hAnsi="楷体"/>
          <w:sz w:val="24"/>
          <w:szCs w:val="24"/>
        </w:rPr>
      </w:pPr>
      <w:r w:rsidRPr="00D0389D">
        <w:rPr>
          <w:rFonts w:ascii="楷体" w:eastAsia="楷体" w:hAnsi="楷体" w:hint="eastAsia"/>
          <w:sz w:val="24"/>
          <w:szCs w:val="24"/>
        </w:rPr>
        <w:t>我院工商管理专业硕士点源于1987年“通信与电子系统”硕士点通信管理方向，1996年获“企业管理”硕士点并招生；2010年获得工商管理一级学位授予权，授予管理学硕士学位，经过长期的研究积淀，本学科点形成了企业创新管理、企业运营管理、组织行为与人力资源管理、财务管理、营销管理、信息产业经济与管理等重点研究方向，硕士点师资力量雄厚，研究成果卓著。</w:t>
      </w:r>
    </w:p>
    <w:p w:rsidR="00D33EF9" w:rsidRDefault="00D33EF9" w:rsidP="00D33EF9">
      <w:pPr>
        <w:spacing w:line="400" w:lineRule="exact"/>
        <w:ind w:firstLineChars="200" w:firstLine="480"/>
        <w:rPr>
          <w:rFonts w:ascii="楷体" w:eastAsia="楷体" w:hAnsi="楷体"/>
          <w:sz w:val="24"/>
          <w:szCs w:val="24"/>
        </w:rPr>
      </w:pPr>
    </w:p>
    <w:p w:rsidR="00950A55" w:rsidRPr="00D33EF9" w:rsidRDefault="00950A55" w:rsidP="00D33EF9">
      <w:pPr>
        <w:spacing w:line="400" w:lineRule="exact"/>
        <w:ind w:firstLineChars="200" w:firstLine="480"/>
        <w:rPr>
          <w:rFonts w:ascii="楷体" w:eastAsia="楷体" w:hAnsi="楷体"/>
          <w:sz w:val="24"/>
          <w:szCs w:val="24"/>
        </w:rPr>
      </w:pPr>
    </w:p>
    <w:p w:rsidR="00326914" w:rsidRDefault="00950A55" w:rsidP="00D33EF9">
      <w:pPr>
        <w:spacing w:line="440" w:lineRule="exact"/>
        <w:jc w:val="center"/>
        <w:rPr>
          <w:rFonts w:ascii="楷体" w:eastAsia="楷体" w:hAnsi="楷体"/>
          <w:b/>
          <w:sz w:val="28"/>
          <w:szCs w:val="24"/>
        </w:rPr>
      </w:pPr>
      <w:r>
        <w:rPr>
          <w:rFonts w:ascii="楷体" w:eastAsia="楷体" w:hAnsi="楷体" w:hint="eastAsia"/>
          <w:b/>
          <w:sz w:val="28"/>
          <w:szCs w:val="24"/>
        </w:rPr>
        <w:t>【</w:t>
      </w:r>
      <w:r w:rsidR="00326914" w:rsidRPr="00326914">
        <w:rPr>
          <w:rFonts w:ascii="楷体" w:eastAsia="楷体" w:hAnsi="楷体" w:hint="eastAsia"/>
          <w:b/>
          <w:sz w:val="28"/>
          <w:szCs w:val="24"/>
        </w:rPr>
        <w:t>工商管理专业介绍</w:t>
      </w:r>
      <w:r>
        <w:rPr>
          <w:rFonts w:ascii="楷体" w:eastAsia="楷体" w:hAnsi="楷体" w:hint="eastAsia"/>
          <w:b/>
          <w:sz w:val="28"/>
          <w:szCs w:val="24"/>
        </w:rPr>
        <w:t>】</w:t>
      </w:r>
    </w:p>
    <w:p w:rsidR="00D33EF9" w:rsidRPr="00D33EF9" w:rsidRDefault="00D33EF9" w:rsidP="00D33EF9">
      <w:pPr>
        <w:spacing w:line="440" w:lineRule="exact"/>
        <w:jc w:val="center"/>
        <w:rPr>
          <w:rFonts w:ascii="楷体" w:eastAsia="楷体" w:hAnsi="楷体"/>
          <w:b/>
          <w:sz w:val="28"/>
          <w:szCs w:val="24"/>
        </w:rPr>
      </w:pPr>
      <w:r w:rsidRPr="00D33EF9">
        <w:rPr>
          <w:rFonts w:ascii="楷体" w:eastAsia="楷体" w:hAnsi="楷体" w:hint="eastAsia"/>
          <w:b/>
          <w:sz w:val="28"/>
          <w:szCs w:val="24"/>
        </w:rPr>
        <w:t>（本科、四年制）</w:t>
      </w:r>
    </w:p>
    <w:p w:rsidR="00326914" w:rsidRPr="00326914" w:rsidRDefault="00326914" w:rsidP="00326914">
      <w:pPr>
        <w:widowControl/>
        <w:jc w:val="left"/>
        <w:rPr>
          <w:rFonts w:ascii="宋体" w:eastAsia="宋体" w:hAnsi="宋体" w:cs="宋体"/>
          <w:vanish/>
          <w:kern w:val="0"/>
          <w:sz w:val="24"/>
          <w:szCs w:val="24"/>
        </w:rPr>
      </w:pPr>
    </w:p>
    <w:p w:rsidR="00326914" w:rsidRPr="00D33EF9" w:rsidRDefault="00326914" w:rsidP="00D33EF9">
      <w:pPr>
        <w:spacing w:line="400" w:lineRule="exact"/>
        <w:ind w:firstLineChars="200" w:firstLine="480"/>
        <w:rPr>
          <w:rFonts w:ascii="楷体" w:eastAsia="楷体" w:hAnsi="楷体"/>
          <w:sz w:val="24"/>
          <w:szCs w:val="24"/>
        </w:rPr>
      </w:pPr>
      <w:r w:rsidRPr="00326914">
        <w:rPr>
          <w:rFonts w:ascii="楷体" w:eastAsia="楷体" w:hAnsi="楷体" w:hint="eastAsia"/>
          <w:sz w:val="24"/>
          <w:szCs w:val="24"/>
        </w:rPr>
        <w:t>工商企业是社会财富的最主要创造者，而管理和技术是企业发展的两个密切相关的驱动力量。面对复杂多变的经营环境，企业需要运用科学的管理方法构建经营优势。本专业通过宏观经济学、微观经济学、统计学原理、会计学原理、战略管理、技术创新管理、运营管理、市场营销、人力资源管理等课程学习，培养学生综合运用科学管理方法，识别管理问题、解决管理问题、做出科学管理决策的能力。</w:t>
      </w:r>
    </w:p>
    <w:p w:rsidR="00326914" w:rsidRPr="00D33EF9" w:rsidRDefault="00326914" w:rsidP="00D33EF9">
      <w:pPr>
        <w:spacing w:line="400" w:lineRule="exact"/>
        <w:ind w:firstLineChars="200" w:firstLine="480"/>
        <w:rPr>
          <w:rFonts w:ascii="楷体" w:eastAsia="楷体" w:hAnsi="楷体"/>
          <w:sz w:val="24"/>
          <w:szCs w:val="24"/>
        </w:rPr>
      </w:pPr>
      <w:r w:rsidRPr="00326914">
        <w:rPr>
          <w:rFonts w:ascii="楷体" w:eastAsia="楷体" w:hAnsi="楷体" w:hint="eastAsia"/>
          <w:sz w:val="24"/>
          <w:szCs w:val="24"/>
        </w:rPr>
        <w:t>本专业目前是</w:t>
      </w:r>
      <w:r w:rsidRPr="00D33EF9">
        <w:rPr>
          <w:rFonts w:ascii="楷体" w:eastAsia="楷体" w:hAnsi="楷体" w:hint="eastAsia"/>
          <w:sz w:val="24"/>
          <w:szCs w:val="24"/>
        </w:rPr>
        <w:t>国家特色专业建设点、江苏省特色专业</w:t>
      </w:r>
      <w:r w:rsidRPr="00326914">
        <w:rPr>
          <w:rFonts w:ascii="楷体" w:eastAsia="楷体" w:hAnsi="楷体" w:hint="eastAsia"/>
          <w:sz w:val="24"/>
          <w:szCs w:val="24"/>
        </w:rPr>
        <w:t>，拥有部级重点建设实验室——“管理信息系统实验室”、以及在中央与地方共建项目资助的“经济运行与管理综合实验室”和“电信运营管理与服务体验实验室”，还与省内外的多家通信设备制造企业、通信邮政服务企业签订了校外实践基地的合作协议，为学生提供多种形式的实习机会，帮助学生深入了解工商管理企业实际运营情况，此外本专业还有组织学生参加各类全国性企业经营模拟大赛的传统，历年参赛均取得良好成绩。</w:t>
      </w:r>
    </w:p>
    <w:p w:rsidR="00326914" w:rsidRPr="00326914" w:rsidRDefault="00326914" w:rsidP="00D33EF9">
      <w:pPr>
        <w:spacing w:line="400" w:lineRule="exact"/>
        <w:ind w:firstLineChars="200" w:firstLine="480"/>
        <w:rPr>
          <w:rFonts w:ascii="楷体" w:eastAsia="楷体" w:hAnsi="楷体"/>
          <w:sz w:val="24"/>
          <w:szCs w:val="24"/>
        </w:rPr>
      </w:pPr>
      <w:r w:rsidRPr="00326914">
        <w:rPr>
          <w:rFonts w:ascii="楷体" w:eastAsia="楷体" w:hAnsi="楷体" w:hint="eastAsia"/>
          <w:sz w:val="24"/>
          <w:szCs w:val="24"/>
        </w:rPr>
        <w:t>经过四年学习，学生可以为通信制造业和信息服务业及其他领域的企业管理方向的职业选择打下坚实基础，也适合进入工商管理、管理科学与工程等相关方向的研究生专业进行深造学习。</w:t>
      </w:r>
    </w:p>
    <w:p w:rsidR="00326914" w:rsidRDefault="00326914" w:rsidP="00326914">
      <w:pPr>
        <w:widowControl/>
        <w:jc w:val="left"/>
        <w:rPr>
          <w:rFonts w:ascii="宋体" w:eastAsia="宋体" w:hAnsi="宋体" w:cs="宋体"/>
          <w:kern w:val="0"/>
          <w:sz w:val="24"/>
          <w:szCs w:val="24"/>
        </w:rPr>
      </w:pPr>
    </w:p>
    <w:p w:rsidR="00950A55" w:rsidRPr="00326914" w:rsidRDefault="00950A55" w:rsidP="00326914">
      <w:pPr>
        <w:widowControl/>
        <w:jc w:val="left"/>
        <w:rPr>
          <w:rFonts w:ascii="宋体" w:eastAsia="宋体" w:hAnsi="宋体" w:cs="宋体"/>
          <w:kern w:val="0"/>
          <w:sz w:val="24"/>
          <w:szCs w:val="24"/>
        </w:rPr>
      </w:pPr>
    </w:p>
    <w:p w:rsidR="00D33EF9" w:rsidRPr="00D33EF9" w:rsidRDefault="00950A55" w:rsidP="00D33EF9">
      <w:pPr>
        <w:spacing w:line="440" w:lineRule="exact"/>
        <w:jc w:val="center"/>
        <w:rPr>
          <w:rFonts w:ascii="楷体" w:eastAsia="楷体" w:hAnsi="楷体"/>
          <w:b/>
          <w:sz w:val="28"/>
          <w:szCs w:val="24"/>
        </w:rPr>
      </w:pPr>
      <w:r>
        <w:rPr>
          <w:rFonts w:ascii="楷体" w:eastAsia="楷体" w:hAnsi="楷体" w:hint="eastAsia"/>
          <w:b/>
          <w:sz w:val="28"/>
          <w:szCs w:val="24"/>
        </w:rPr>
        <w:t>【</w:t>
      </w:r>
      <w:r w:rsidR="00D33EF9" w:rsidRPr="00D33EF9">
        <w:rPr>
          <w:rFonts w:ascii="楷体" w:eastAsia="楷体" w:hAnsi="楷体" w:hint="eastAsia"/>
          <w:b/>
          <w:sz w:val="28"/>
          <w:szCs w:val="24"/>
        </w:rPr>
        <w:t>市场营销专业介绍</w:t>
      </w:r>
      <w:r>
        <w:rPr>
          <w:rFonts w:ascii="楷体" w:eastAsia="楷体" w:hAnsi="楷体" w:hint="eastAsia"/>
          <w:b/>
          <w:sz w:val="28"/>
          <w:szCs w:val="24"/>
        </w:rPr>
        <w:t>】</w:t>
      </w:r>
    </w:p>
    <w:p w:rsidR="00D33EF9" w:rsidRPr="00D33EF9" w:rsidRDefault="00D33EF9" w:rsidP="00D33EF9">
      <w:pPr>
        <w:spacing w:line="440" w:lineRule="exact"/>
        <w:jc w:val="center"/>
        <w:rPr>
          <w:rFonts w:ascii="楷体" w:eastAsia="楷体" w:hAnsi="楷体"/>
          <w:b/>
          <w:sz w:val="28"/>
          <w:szCs w:val="24"/>
        </w:rPr>
      </w:pPr>
      <w:r w:rsidRPr="00D33EF9">
        <w:rPr>
          <w:rFonts w:ascii="楷体" w:eastAsia="楷体" w:hAnsi="楷体" w:hint="eastAsia"/>
          <w:b/>
          <w:sz w:val="28"/>
          <w:szCs w:val="24"/>
        </w:rPr>
        <w:t>（本科、四年制）</w:t>
      </w:r>
    </w:p>
    <w:p w:rsidR="00D33EF9" w:rsidRPr="00D33EF9" w:rsidRDefault="00D33EF9" w:rsidP="00D33EF9">
      <w:pPr>
        <w:widowControl/>
        <w:jc w:val="left"/>
        <w:rPr>
          <w:rFonts w:ascii="宋体" w:eastAsia="宋体" w:hAnsi="宋体" w:cs="宋体"/>
          <w:vanish/>
          <w:kern w:val="0"/>
          <w:sz w:val="24"/>
          <w:szCs w:val="24"/>
        </w:rPr>
      </w:pP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本专业以培养德、智、体等方面全面发展，具有人文素质和科学技能，掌握管理学、经济学和市场营销学的基本理论方法和市场营销专业技能，实践能力强、综合素质高、</w:t>
      </w:r>
      <w:r w:rsidRPr="00D33EF9">
        <w:rPr>
          <w:rFonts w:ascii="楷体" w:eastAsia="楷体" w:hAnsi="楷体" w:hint="eastAsia"/>
          <w:sz w:val="24"/>
          <w:szCs w:val="24"/>
        </w:rPr>
        <w:lastRenderedPageBreak/>
        <w:t>具有创新精神，具备综合运用相关知识发现、分析和解决营销实际问题的能力，能够在商业和非商业机构从事市场调研、营销管理、品牌策划、销售管理等工作的高素质应用型人才为目标。使学生熟知企业经营活动和营销管理过程的基本规律，运用营销原理对企业经营实践和其它非赢利组织管理中的应用问题做出决策，以整体性的经营手段，来适应和影响需求，为顾客提供满意的商品和服务而实现企业最终盈利。</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我校是国内较早开设市场营销本科专业的学校，市场营销系是为了更好地促进专业人才的培养以及开展相关的科学研究而创立的。本专业在市场营销创新人才培养途径方面有独到建树，将经济学理论与通信行业背景有机结合，突出行业特色；将营销理论与营销实务有机结合，突出专业实践；将传统授课与案例教学有机结合，突出实践教学，拥有“营销模拟实验室”、“电信运营管理与服务体验实验室”等。同时本专业还与省内外的多家邮政通信企业签订了校外实践基地的合作协议，为学生提供多渠道的实习机会，帮助学生深入了解行业发展情况。此外本专业还有组织学生参加全国性市场营销大赛、市场调查与研究大赛的传统，历年参赛均取得良好成绩。</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经过四年学习，学生主要就业于通信、计算机、电子技术等信息产业类企业及工商企业、服务行业、事业单位等管理部门，从事市场调查、营销策划、销售管理、品牌管理、渠道管理、营销战略规划、企业形象（CI）策划等工作。</w:t>
      </w:r>
    </w:p>
    <w:p w:rsidR="00D33EF9" w:rsidRPr="00D33EF9" w:rsidRDefault="00D33EF9" w:rsidP="00D33EF9">
      <w:pPr>
        <w:widowControl/>
        <w:jc w:val="left"/>
        <w:rPr>
          <w:rFonts w:ascii="宋体" w:eastAsia="宋体" w:hAnsi="宋体" w:cs="宋体"/>
          <w:kern w:val="0"/>
          <w:sz w:val="24"/>
          <w:szCs w:val="24"/>
        </w:rPr>
      </w:pPr>
    </w:p>
    <w:p w:rsidR="00D33EF9" w:rsidRPr="00D33EF9" w:rsidRDefault="00D33EF9" w:rsidP="00D33EF9">
      <w:pPr>
        <w:widowControl/>
        <w:jc w:val="left"/>
        <w:rPr>
          <w:rFonts w:ascii="宋体" w:eastAsia="宋体" w:hAnsi="宋体" w:cs="宋体"/>
          <w:kern w:val="0"/>
          <w:sz w:val="24"/>
          <w:szCs w:val="24"/>
        </w:rPr>
      </w:pPr>
    </w:p>
    <w:p w:rsidR="00D33EF9" w:rsidRPr="00D33EF9" w:rsidRDefault="00950A55" w:rsidP="00D33EF9">
      <w:pPr>
        <w:spacing w:line="440" w:lineRule="exact"/>
        <w:jc w:val="center"/>
        <w:rPr>
          <w:rFonts w:ascii="楷体" w:eastAsia="楷体" w:hAnsi="楷体"/>
          <w:b/>
          <w:sz w:val="28"/>
          <w:szCs w:val="24"/>
        </w:rPr>
      </w:pPr>
      <w:r>
        <w:rPr>
          <w:rFonts w:ascii="楷体" w:eastAsia="楷体" w:hAnsi="楷体" w:hint="eastAsia"/>
          <w:b/>
          <w:sz w:val="28"/>
          <w:szCs w:val="24"/>
        </w:rPr>
        <w:t>【</w:t>
      </w:r>
      <w:r w:rsidR="00D33EF9" w:rsidRPr="00D33EF9">
        <w:rPr>
          <w:rFonts w:ascii="楷体" w:eastAsia="楷体" w:hAnsi="楷体" w:hint="eastAsia"/>
          <w:b/>
          <w:sz w:val="28"/>
          <w:szCs w:val="24"/>
        </w:rPr>
        <w:t>人力资源管理专业介绍</w:t>
      </w:r>
      <w:r>
        <w:rPr>
          <w:rFonts w:ascii="楷体" w:eastAsia="楷体" w:hAnsi="楷体" w:hint="eastAsia"/>
          <w:b/>
          <w:sz w:val="28"/>
          <w:szCs w:val="24"/>
        </w:rPr>
        <w:t>】</w:t>
      </w:r>
    </w:p>
    <w:p w:rsidR="00D33EF9" w:rsidRDefault="00D33EF9" w:rsidP="00D33EF9">
      <w:pPr>
        <w:spacing w:line="440" w:lineRule="exact"/>
        <w:jc w:val="center"/>
        <w:rPr>
          <w:rFonts w:ascii="楷体" w:eastAsia="楷体" w:hAnsi="楷体"/>
          <w:b/>
          <w:sz w:val="28"/>
          <w:szCs w:val="24"/>
        </w:rPr>
      </w:pPr>
      <w:r w:rsidRPr="00D33EF9">
        <w:rPr>
          <w:rFonts w:ascii="楷体" w:eastAsia="楷体" w:hAnsi="楷体" w:hint="eastAsia"/>
          <w:b/>
          <w:sz w:val="28"/>
          <w:szCs w:val="24"/>
        </w:rPr>
        <w:t>（本科、四年制）</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人力资源管理是顺应“以人为本”这个时代主题而出现的以经济学、管理学、社会学为基础，研究人力资源的获得、开发、使用、管理和培养的现代新兴管理学科，人力资源管理成为一个发展前景十分广阔而又极富挑战的职业。本专业要学习管理学、经济学及人力资源管理方面的基本理论和基本知识，接受人力资源管理方法与技巧方面的专业训练，具有分析和解决人力资源管理问题的核心能力。</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本专业拥有一支教育理念先进、治学严谨并富有创新精神的学科团队，经过十多年的建设，人力资源管理专业已成为江苏省特色专业。以就业为导向，以服务社会经济建设为目标，以培养高素质的人力资源管理专业人才为中心，本专业采用依托行业、教学过程、实习以及招生和就业相结合的四结合方式，在教学过程中将始终注重学生的就业能力培养，加强对学生的专业基本功训练并建立相应的考核体系，以较全面的人力资源管理专业知识和较强的实践能力打造本专业学生的特色。</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人力资源管理毕业生适宜在国家机关、金融机构、集团公司以及其它企事业单位从事人力资源管理以及相关行政管理工作，亦可在大专院校、科研单位和咨询构从事人力资源管理专业的教学、研究或培训工作。</w:t>
      </w:r>
    </w:p>
    <w:p w:rsidR="00D33EF9" w:rsidRDefault="00D33EF9" w:rsidP="00D33EF9">
      <w:pPr>
        <w:spacing w:line="400" w:lineRule="exact"/>
        <w:ind w:firstLineChars="200" w:firstLine="480"/>
        <w:rPr>
          <w:rFonts w:ascii="楷体" w:eastAsia="楷体" w:hAnsi="楷体"/>
          <w:sz w:val="24"/>
          <w:szCs w:val="24"/>
        </w:rPr>
      </w:pPr>
    </w:p>
    <w:p w:rsidR="00950A55" w:rsidRPr="00D33EF9" w:rsidRDefault="00950A55" w:rsidP="00D33EF9">
      <w:pPr>
        <w:spacing w:line="400" w:lineRule="exact"/>
        <w:ind w:firstLineChars="200" w:firstLine="480"/>
        <w:rPr>
          <w:rFonts w:ascii="楷体" w:eastAsia="楷体" w:hAnsi="楷体"/>
          <w:sz w:val="24"/>
          <w:szCs w:val="24"/>
        </w:rPr>
      </w:pPr>
    </w:p>
    <w:p w:rsidR="00D33EF9" w:rsidRPr="00D33EF9" w:rsidRDefault="00950A55" w:rsidP="00D33EF9">
      <w:pPr>
        <w:spacing w:line="440" w:lineRule="exact"/>
        <w:jc w:val="center"/>
        <w:rPr>
          <w:rFonts w:ascii="楷体" w:eastAsia="楷体" w:hAnsi="楷体"/>
          <w:b/>
          <w:sz w:val="28"/>
          <w:szCs w:val="24"/>
        </w:rPr>
      </w:pPr>
      <w:r>
        <w:rPr>
          <w:rFonts w:ascii="楷体" w:eastAsia="楷体" w:hAnsi="楷体" w:hint="eastAsia"/>
          <w:b/>
          <w:sz w:val="28"/>
          <w:szCs w:val="24"/>
        </w:rPr>
        <w:lastRenderedPageBreak/>
        <w:t>【</w:t>
      </w:r>
      <w:r w:rsidR="00D33EF9" w:rsidRPr="00D33EF9">
        <w:rPr>
          <w:rFonts w:ascii="楷体" w:eastAsia="楷体" w:hAnsi="楷体" w:hint="eastAsia"/>
          <w:b/>
          <w:sz w:val="28"/>
          <w:szCs w:val="24"/>
        </w:rPr>
        <w:t>财务管理专业介绍</w:t>
      </w:r>
      <w:r>
        <w:rPr>
          <w:rFonts w:ascii="楷体" w:eastAsia="楷体" w:hAnsi="楷体" w:hint="eastAsia"/>
          <w:b/>
          <w:sz w:val="28"/>
          <w:szCs w:val="24"/>
        </w:rPr>
        <w:t>】</w:t>
      </w:r>
    </w:p>
    <w:p w:rsidR="00D33EF9" w:rsidRPr="00D33EF9" w:rsidRDefault="00D33EF9" w:rsidP="00D33EF9">
      <w:pPr>
        <w:spacing w:line="440" w:lineRule="exact"/>
        <w:jc w:val="center"/>
        <w:rPr>
          <w:rFonts w:ascii="楷体" w:eastAsia="楷体" w:hAnsi="楷体"/>
          <w:b/>
          <w:sz w:val="28"/>
          <w:szCs w:val="24"/>
        </w:rPr>
      </w:pPr>
      <w:r w:rsidRPr="00D33EF9">
        <w:rPr>
          <w:rFonts w:ascii="楷体" w:eastAsia="楷体" w:hAnsi="楷体" w:hint="eastAsia"/>
          <w:b/>
          <w:sz w:val="28"/>
          <w:szCs w:val="24"/>
        </w:rPr>
        <w:t>（本科、四年制）</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资金是企业运行的核心要素之一，财务管理围绕着企业的资金运动展开，是企业管理的重要内容。本专业通过经济学、管理学、会计学、金融学、财务管理等类别课程的学习，培养学生掌握财务管理等方面的知识和良好的实践能力、专业能力和创新意识，从而适应企业、金融机构等财务管理的工作需求。</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本专业实验实践资源丰富，拥有省级实验示范中心，配置与财务管理相关的数据库以及多种实践软件，与省内外的多家邮政通信企业和会计师事务所签订了校外实践基地的合作协议，为学生提供多渠道的实习机会。</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经过四年学习，学生可以为信息领域及其余企业、会计师事务所、金融机构的财务管理职业打下坚实基础，也适合进入企业管理、工商管理、财务管理、会计学等相关方向的研究生专业进行深造学习。</w:t>
      </w:r>
    </w:p>
    <w:p w:rsidR="00D33EF9" w:rsidRDefault="00D33EF9" w:rsidP="00D33EF9">
      <w:pPr>
        <w:widowControl/>
        <w:jc w:val="left"/>
        <w:rPr>
          <w:rFonts w:ascii="宋体" w:eastAsia="宋体" w:hAnsi="宋体" w:cs="宋体"/>
          <w:kern w:val="0"/>
          <w:sz w:val="24"/>
          <w:szCs w:val="24"/>
        </w:rPr>
      </w:pPr>
    </w:p>
    <w:p w:rsidR="00950A55" w:rsidRPr="00D33EF9" w:rsidRDefault="00950A55" w:rsidP="00D33EF9">
      <w:pPr>
        <w:widowControl/>
        <w:jc w:val="left"/>
        <w:rPr>
          <w:rFonts w:ascii="宋体" w:eastAsia="宋体" w:hAnsi="宋体" w:cs="宋体"/>
          <w:kern w:val="0"/>
          <w:sz w:val="24"/>
          <w:szCs w:val="24"/>
        </w:rPr>
      </w:pPr>
    </w:p>
    <w:p w:rsidR="00D33EF9" w:rsidRPr="00D33EF9" w:rsidRDefault="00950A55" w:rsidP="00D33EF9">
      <w:pPr>
        <w:spacing w:line="440" w:lineRule="exact"/>
        <w:jc w:val="center"/>
        <w:rPr>
          <w:rFonts w:ascii="楷体" w:eastAsia="楷体" w:hAnsi="楷体"/>
          <w:b/>
          <w:sz w:val="28"/>
          <w:szCs w:val="24"/>
        </w:rPr>
      </w:pPr>
      <w:r>
        <w:rPr>
          <w:rFonts w:ascii="楷体" w:eastAsia="楷体" w:hAnsi="楷体" w:hint="eastAsia"/>
          <w:b/>
          <w:sz w:val="28"/>
          <w:szCs w:val="24"/>
        </w:rPr>
        <w:t>【</w:t>
      </w:r>
      <w:r w:rsidR="00D33EF9" w:rsidRPr="00D33EF9">
        <w:rPr>
          <w:rFonts w:ascii="楷体" w:eastAsia="楷体" w:hAnsi="楷体" w:hint="eastAsia"/>
          <w:b/>
          <w:sz w:val="28"/>
          <w:szCs w:val="24"/>
        </w:rPr>
        <w:t>信息管理与信息系统专业介绍</w:t>
      </w:r>
      <w:r>
        <w:rPr>
          <w:rFonts w:ascii="楷体" w:eastAsia="楷体" w:hAnsi="楷体" w:hint="eastAsia"/>
          <w:b/>
          <w:sz w:val="28"/>
          <w:szCs w:val="24"/>
        </w:rPr>
        <w:t>】</w:t>
      </w:r>
    </w:p>
    <w:p w:rsidR="00D33EF9" w:rsidRPr="00D33EF9" w:rsidRDefault="00D33EF9" w:rsidP="00D33EF9">
      <w:pPr>
        <w:spacing w:line="440" w:lineRule="exact"/>
        <w:jc w:val="center"/>
        <w:rPr>
          <w:rFonts w:ascii="楷体" w:eastAsia="楷体" w:hAnsi="楷体"/>
          <w:b/>
          <w:sz w:val="28"/>
          <w:szCs w:val="24"/>
        </w:rPr>
      </w:pPr>
      <w:r w:rsidRPr="00D33EF9">
        <w:rPr>
          <w:rFonts w:ascii="楷体" w:eastAsia="楷体" w:hAnsi="楷体" w:hint="eastAsia"/>
          <w:b/>
          <w:sz w:val="28"/>
          <w:szCs w:val="24"/>
        </w:rPr>
        <w:t>（本科、四年制）</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当今社会各类信息技术深度融合，互联网、通讯网等信息通信技术的发展对社会组织和商业企业产生重大影响，随之出现的众多机遇和挑战都需要借助信息手段来应对。本专业通过企业管理、计算机基础、网络通信、系统开发、数据分析、网络信息资源管理等类别课程的学习，培养学生使用信息系统完成分析挖掘和利用各类信息资源辅助解决管理问题、提高管理效率的能力。</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本专业目前是江苏省特色专业，拥有一个部级重点建设实验室——“管理信息系统实验室”，配套实验实践资源丰富。除了在实验室中配备企业常用的各类信息系统（如ERP/SCM/CRM）和信息分析工具（如SPSS及其他数据挖掘、仿真建模软件）以外，还与省内外的多家邮政通信企业签订了校外实践基地的合作协议，为学生提供多渠道的实习机会，帮助学生深入了解行业发展情况，此外本专业还有组织学生参加各类全国性企业经营模拟大赛的传统，历年参赛均取得良好成绩。</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经过四年学习，学生可以为邮政、通信、互联网及其他领域的信息系统与信息分析方向的职业选择打下坚实基础，也适合进入管理科学与工程、企业管理、工商管理、计算机科学与技术等相关方向的研究生专业进行深造学习。</w:t>
      </w:r>
    </w:p>
    <w:p w:rsidR="00D33EF9" w:rsidRDefault="00D33EF9" w:rsidP="00D33EF9">
      <w:pPr>
        <w:spacing w:line="400" w:lineRule="exact"/>
        <w:ind w:firstLineChars="200" w:firstLine="480"/>
        <w:rPr>
          <w:rFonts w:ascii="楷体" w:eastAsia="楷体" w:hAnsi="楷体"/>
          <w:sz w:val="24"/>
          <w:szCs w:val="24"/>
        </w:rPr>
      </w:pPr>
    </w:p>
    <w:p w:rsidR="00950A55" w:rsidRPr="00D33EF9" w:rsidRDefault="00950A55" w:rsidP="00D33EF9">
      <w:pPr>
        <w:spacing w:line="400" w:lineRule="exact"/>
        <w:ind w:firstLineChars="200" w:firstLine="480"/>
        <w:rPr>
          <w:rFonts w:ascii="楷体" w:eastAsia="楷体" w:hAnsi="楷体"/>
          <w:sz w:val="24"/>
          <w:szCs w:val="24"/>
        </w:rPr>
      </w:pPr>
    </w:p>
    <w:p w:rsidR="00D33EF9" w:rsidRPr="00D33EF9" w:rsidRDefault="00950A55" w:rsidP="00D33EF9">
      <w:pPr>
        <w:spacing w:line="440" w:lineRule="exact"/>
        <w:jc w:val="center"/>
        <w:rPr>
          <w:rFonts w:ascii="楷体" w:eastAsia="楷体" w:hAnsi="楷体"/>
          <w:b/>
          <w:sz w:val="28"/>
          <w:szCs w:val="24"/>
        </w:rPr>
      </w:pPr>
      <w:r>
        <w:rPr>
          <w:rFonts w:ascii="楷体" w:eastAsia="楷体" w:hAnsi="楷体" w:hint="eastAsia"/>
          <w:b/>
          <w:sz w:val="28"/>
          <w:szCs w:val="24"/>
        </w:rPr>
        <w:t>【</w:t>
      </w:r>
      <w:r w:rsidR="00D33EF9" w:rsidRPr="00D33EF9">
        <w:rPr>
          <w:rFonts w:ascii="楷体" w:eastAsia="楷体" w:hAnsi="楷体" w:hint="eastAsia"/>
          <w:b/>
          <w:sz w:val="28"/>
          <w:szCs w:val="24"/>
        </w:rPr>
        <w:t>电子商务专业介绍</w:t>
      </w:r>
      <w:r>
        <w:rPr>
          <w:rFonts w:ascii="楷体" w:eastAsia="楷体" w:hAnsi="楷体" w:hint="eastAsia"/>
          <w:b/>
          <w:sz w:val="28"/>
          <w:szCs w:val="24"/>
        </w:rPr>
        <w:t>】</w:t>
      </w:r>
    </w:p>
    <w:p w:rsidR="00D33EF9" w:rsidRPr="00D33EF9" w:rsidRDefault="00D33EF9" w:rsidP="00D33EF9">
      <w:pPr>
        <w:spacing w:line="440" w:lineRule="exact"/>
        <w:jc w:val="center"/>
        <w:rPr>
          <w:rFonts w:ascii="楷体" w:eastAsia="楷体" w:hAnsi="楷体"/>
          <w:b/>
          <w:sz w:val="28"/>
          <w:szCs w:val="24"/>
        </w:rPr>
      </w:pPr>
      <w:r w:rsidRPr="00D33EF9">
        <w:rPr>
          <w:rFonts w:ascii="楷体" w:eastAsia="楷体" w:hAnsi="楷体" w:hint="eastAsia"/>
          <w:b/>
          <w:sz w:val="28"/>
          <w:szCs w:val="24"/>
        </w:rPr>
        <w:t>（本科、四年制）</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电子商务是当今世界最为活跃也是极富前景的发展领域之一，社会对电子商务专业人才有着十分迫切的需求。本专业培养既具有扎实的现代管理与经济理论，又懂得信息</w:t>
      </w:r>
      <w:r w:rsidRPr="00D33EF9">
        <w:rPr>
          <w:rFonts w:ascii="楷体" w:eastAsia="楷体" w:hAnsi="楷体" w:hint="eastAsia"/>
          <w:sz w:val="24"/>
          <w:szCs w:val="24"/>
        </w:rPr>
        <w:lastRenderedPageBreak/>
        <w:t>通信技术方法与应用，同时掌握电子商务运营的高素质、综合性、复合型人才。本专业主要开设电子商务导论（双语）、微观经济学、宏观经济学、系统分析与设计（双语）、电子商务安全、电子商务与企业管理、网络营销、电子政务、移动政务、电子金融等课程，并设通信电子商务（注重通信行业移动商务运营及管理）、网络营销（注重网络环境下的营销方案设计、规划和网络推广）和电子政务（注重政府信息化和电子平台构建与运维管理）三个培养方向。</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南邮是国内最早招收电子商务专业的高校之一，拥有一支经验丰富的高水平师资队伍，专业老师编写的《电子商务与企业管理》教材是国家级规划教材和江苏省重点教材。学校不但拥有“管理信息系统”部级重点实验室和“基于云计算的移动商务”省级实践教学示范中心，而且与省内外数十家电子商务企业以及相关政府机构有广泛的合作。</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经过四年学习，学生毕业后的主要去向包括：考取国内外研究生；三大通信运营商；电子商务运营服务商；通信与信息化服务商、金融与政府机构以及大型企事业单位。</w:t>
      </w:r>
    </w:p>
    <w:p w:rsidR="00326914" w:rsidRDefault="00326914" w:rsidP="00D33EF9">
      <w:pPr>
        <w:spacing w:line="400" w:lineRule="exact"/>
        <w:ind w:firstLineChars="200" w:firstLine="480"/>
        <w:rPr>
          <w:rFonts w:ascii="宋体" w:eastAsia="宋体" w:hAnsi="宋体" w:cs="宋体"/>
          <w:kern w:val="0"/>
          <w:sz w:val="24"/>
          <w:szCs w:val="24"/>
        </w:rPr>
      </w:pPr>
    </w:p>
    <w:p w:rsidR="00950A55" w:rsidRPr="00D33EF9" w:rsidRDefault="00950A55" w:rsidP="00D33EF9">
      <w:pPr>
        <w:spacing w:line="400" w:lineRule="exact"/>
        <w:ind w:firstLineChars="200" w:firstLine="480"/>
        <w:rPr>
          <w:rFonts w:ascii="宋体" w:eastAsia="宋体" w:hAnsi="宋体" w:cs="宋体"/>
          <w:kern w:val="0"/>
          <w:sz w:val="24"/>
          <w:szCs w:val="24"/>
        </w:rPr>
      </w:pPr>
    </w:p>
    <w:p w:rsidR="00D33EF9" w:rsidRPr="00D33EF9" w:rsidRDefault="00950A55" w:rsidP="00D33EF9">
      <w:pPr>
        <w:spacing w:line="440" w:lineRule="exact"/>
        <w:jc w:val="center"/>
        <w:rPr>
          <w:rFonts w:ascii="楷体" w:eastAsia="楷体" w:hAnsi="楷体"/>
          <w:b/>
          <w:sz w:val="28"/>
          <w:szCs w:val="24"/>
        </w:rPr>
      </w:pPr>
      <w:r>
        <w:rPr>
          <w:rFonts w:ascii="楷体" w:eastAsia="楷体" w:hAnsi="楷体" w:hint="eastAsia"/>
          <w:b/>
          <w:sz w:val="28"/>
          <w:szCs w:val="24"/>
        </w:rPr>
        <w:t>【</w:t>
      </w:r>
      <w:r w:rsidR="00D33EF9" w:rsidRPr="00D33EF9">
        <w:rPr>
          <w:rFonts w:ascii="楷体" w:eastAsia="楷体" w:hAnsi="楷体" w:hint="eastAsia"/>
          <w:b/>
          <w:sz w:val="28"/>
          <w:szCs w:val="24"/>
        </w:rPr>
        <w:t>物流管理专业介绍</w:t>
      </w:r>
      <w:r>
        <w:rPr>
          <w:rFonts w:ascii="楷体" w:eastAsia="楷体" w:hAnsi="楷体" w:hint="eastAsia"/>
          <w:b/>
          <w:sz w:val="28"/>
          <w:szCs w:val="24"/>
        </w:rPr>
        <w:t>】</w:t>
      </w:r>
    </w:p>
    <w:p w:rsidR="00D33EF9" w:rsidRPr="00D33EF9" w:rsidRDefault="00D33EF9" w:rsidP="00D33EF9">
      <w:pPr>
        <w:spacing w:line="440" w:lineRule="exact"/>
        <w:jc w:val="center"/>
        <w:rPr>
          <w:rFonts w:ascii="楷体" w:eastAsia="楷体" w:hAnsi="楷体"/>
          <w:b/>
          <w:sz w:val="28"/>
          <w:szCs w:val="24"/>
        </w:rPr>
      </w:pPr>
      <w:r w:rsidRPr="00D33EF9">
        <w:rPr>
          <w:rFonts w:ascii="楷体" w:eastAsia="楷体" w:hAnsi="楷体" w:hint="eastAsia"/>
          <w:b/>
          <w:sz w:val="28"/>
          <w:szCs w:val="24"/>
        </w:rPr>
        <w:t>（本科、四年制）</w:t>
      </w:r>
    </w:p>
    <w:p w:rsidR="00D33EF9" w:rsidRPr="00D33EF9" w:rsidRDefault="00D33EF9" w:rsidP="00D33EF9">
      <w:pPr>
        <w:widowControl/>
        <w:jc w:val="left"/>
        <w:rPr>
          <w:rFonts w:ascii="宋体" w:eastAsia="宋体" w:hAnsi="宋体" w:cs="宋体"/>
          <w:vanish/>
          <w:kern w:val="0"/>
          <w:sz w:val="24"/>
          <w:szCs w:val="24"/>
        </w:rPr>
      </w:pP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当你从商店或互联网上购买你所需要的商品时，你是否了解你所购买的商品是如何从工厂配送到你的家里或商店的货架上，这就涉及到物流管理。现代物流管理不仅关系到人们的日常生活，更关系到国民经济的健康发展，现代物流作为“第三利润源”已成为经济发展的新增长点。选择物流管理专业，你会学习到现代物流与供应链管理知识、物流规划设计知识和先进物流管理技术，使你具有从事物流规划、物流运作与物流管理的能力。</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本专业目前拥有一个中央与地方共建的“经济运行与管理综合实验室”，正在筹建的“物流管理实验室”，配套实验实践资源丰富。除了在实验室中配备企业常用的各类信息系统（如ERP/SCM/CRM）和信息分析工具（如SPSS及其他数据挖掘、仿真建模软件）以外，还与省内外的多家邮政通信企业和物流企业签订了校外实践基地的合作协议，为学生提供多渠道的实习机会，帮助学生深入了解行业发展情况，此外本专业还可组织学生参加全国物流设计大赛和各类全国性企业经营模拟大赛，为学生提供对外交流学习的机会，提高学生解决实际问题的能力。</w:t>
      </w:r>
    </w:p>
    <w:p w:rsidR="00D33EF9" w:rsidRPr="00D33EF9" w:rsidRDefault="00D33EF9" w:rsidP="00D33EF9">
      <w:pPr>
        <w:spacing w:line="400" w:lineRule="exact"/>
        <w:ind w:firstLineChars="200" w:firstLine="480"/>
        <w:rPr>
          <w:rFonts w:ascii="楷体" w:eastAsia="楷体" w:hAnsi="楷体"/>
          <w:sz w:val="24"/>
          <w:szCs w:val="24"/>
        </w:rPr>
      </w:pPr>
      <w:r w:rsidRPr="00D33EF9">
        <w:rPr>
          <w:rFonts w:ascii="楷体" w:eastAsia="楷体" w:hAnsi="楷体" w:hint="eastAsia"/>
          <w:sz w:val="24"/>
          <w:szCs w:val="24"/>
        </w:rPr>
        <w:t>经过四年学习，学生可以为邮政、物流企业、生产制造企业及其他领域的物流规划与物流运作方向的职业选择打下坚实基础，也适合进入物流管理、物流工程、管理科学与工程、企业管理、工商管理等相关方向的研究生专业进行深造学习。</w:t>
      </w:r>
    </w:p>
    <w:sectPr w:rsidR="00D33EF9" w:rsidRPr="00D33EF9" w:rsidSect="004C3438">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C99" w:rsidRDefault="00E75C99" w:rsidP="00AB3F47">
      <w:r>
        <w:separator/>
      </w:r>
    </w:p>
  </w:endnote>
  <w:endnote w:type="continuationSeparator" w:id="1">
    <w:p w:rsidR="00E75C99" w:rsidRDefault="00E75C99" w:rsidP="00AB3F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C99" w:rsidRDefault="00E75C99" w:rsidP="00AB3F47">
      <w:r>
        <w:separator/>
      </w:r>
    </w:p>
  </w:footnote>
  <w:footnote w:type="continuationSeparator" w:id="1">
    <w:p w:rsidR="00E75C99" w:rsidRDefault="00E75C99" w:rsidP="00AB3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colormru v:ext="edit" colors="#cfc"/>
      <o:colormenu v:ext="edit" fillcolor="#cfc"/>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575"/>
    <w:rsid w:val="00096FAB"/>
    <w:rsid w:val="00144E1E"/>
    <w:rsid w:val="00266480"/>
    <w:rsid w:val="00315DBD"/>
    <w:rsid w:val="00326914"/>
    <w:rsid w:val="00331575"/>
    <w:rsid w:val="004C3438"/>
    <w:rsid w:val="00512562"/>
    <w:rsid w:val="006003A8"/>
    <w:rsid w:val="00661B07"/>
    <w:rsid w:val="006C2F43"/>
    <w:rsid w:val="00950A55"/>
    <w:rsid w:val="00A80CA7"/>
    <w:rsid w:val="00AA67C8"/>
    <w:rsid w:val="00AB3F47"/>
    <w:rsid w:val="00B64863"/>
    <w:rsid w:val="00D0389D"/>
    <w:rsid w:val="00D33EF9"/>
    <w:rsid w:val="00E75C99"/>
    <w:rsid w:val="00F633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cfc"/>
      <o:colormenu v:ext="edit" fill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3438"/>
    <w:pPr>
      <w:widowControl/>
      <w:spacing w:before="100" w:beforeAutospacing="1" w:after="100" w:afterAutospacing="1"/>
      <w:jc w:val="left"/>
    </w:pPr>
    <w:rPr>
      <w:rFonts w:ascii="宋体" w:eastAsia="宋体" w:hAnsi="宋体" w:cs="宋体"/>
      <w:kern w:val="0"/>
      <w:sz w:val="24"/>
      <w:szCs w:val="24"/>
    </w:rPr>
  </w:style>
  <w:style w:type="character" w:customStyle="1" w:styleId="style6">
    <w:name w:val="style6"/>
    <w:basedOn w:val="a0"/>
    <w:rsid w:val="00D0389D"/>
  </w:style>
  <w:style w:type="paragraph" w:styleId="a4">
    <w:name w:val="Balloon Text"/>
    <w:basedOn w:val="a"/>
    <w:link w:val="Char"/>
    <w:uiPriority w:val="99"/>
    <w:semiHidden/>
    <w:unhideWhenUsed/>
    <w:rsid w:val="00D0389D"/>
    <w:rPr>
      <w:sz w:val="18"/>
      <w:szCs w:val="18"/>
    </w:rPr>
  </w:style>
  <w:style w:type="character" w:customStyle="1" w:styleId="Char">
    <w:name w:val="批注框文本 Char"/>
    <w:basedOn w:val="a0"/>
    <w:link w:val="a4"/>
    <w:uiPriority w:val="99"/>
    <w:semiHidden/>
    <w:rsid w:val="00D0389D"/>
    <w:rPr>
      <w:sz w:val="18"/>
      <w:szCs w:val="18"/>
    </w:rPr>
  </w:style>
  <w:style w:type="character" w:styleId="a5">
    <w:name w:val="Strong"/>
    <w:basedOn w:val="a0"/>
    <w:uiPriority w:val="22"/>
    <w:qFormat/>
    <w:rsid w:val="00326914"/>
    <w:rPr>
      <w:b/>
      <w:bCs/>
    </w:rPr>
  </w:style>
  <w:style w:type="paragraph" w:customStyle="1" w:styleId="p">
    <w:name w:val="p"/>
    <w:basedOn w:val="a"/>
    <w:rsid w:val="00326914"/>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semiHidden/>
    <w:unhideWhenUsed/>
    <w:rsid w:val="00AB3F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AB3F47"/>
    <w:rPr>
      <w:sz w:val="18"/>
      <w:szCs w:val="18"/>
    </w:rPr>
  </w:style>
  <w:style w:type="paragraph" w:styleId="a7">
    <w:name w:val="footer"/>
    <w:basedOn w:val="a"/>
    <w:link w:val="Char1"/>
    <w:uiPriority w:val="99"/>
    <w:semiHidden/>
    <w:unhideWhenUsed/>
    <w:rsid w:val="00AB3F47"/>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AB3F47"/>
    <w:rPr>
      <w:sz w:val="18"/>
      <w:szCs w:val="18"/>
    </w:rPr>
  </w:style>
</w:styles>
</file>

<file path=word/webSettings.xml><?xml version="1.0" encoding="utf-8"?>
<w:webSettings xmlns:r="http://schemas.openxmlformats.org/officeDocument/2006/relationships" xmlns:w="http://schemas.openxmlformats.org/wordprocessingml/2006/main">
  <w:divs>
    <w:div w:id="90861236">
      <w:bodyDiv w:val="1"/>
      <w:marLeft w:val="0"/>
      <w:marRight w:val="0"/>
      <w:marTop w:val="0"/>
      <w:marBottom w:val="0"/>
      <w:divBdr>
        <w:top w:val="none" w:sz="0" w:space="0" w:color="auto"/>
        <w:left w:val="none" w:sz="0" w:space="0" w:color="auto"/>
        <w:bottom w:val="none" w:sz="0" w:space="0" w:color="auto"/>
        <w:right w:val="none" w:sz="0" w:space="0" w:color="auto"/>
      </w:divBdr>
    </w:div>
    <w:div w:id="169412980">
      <w:bodyDiv w:val="1"/>
      <w:marLeft w:val="0"/>
      <w:marRight w:val="0"/>
      <w:marTop w:val="0"/>
      <w:marBottom w:val="0"/>
      <w:divBdr>
        <w:top w:val="none" w:sz="0" w:space="0" w:color="auto"/>
        <w:left w:val="none" w:sz="0" w:space="0" w:color="auto"/>
        <w:bottom w:val="none" w:sz="0" w:space="0" w:color="auto"/>
        <w:right w:val="none" w:sz="0" w:space="0" w:color="auto"/>
      </w:divBdr>
    </w:div>
    <w:div w:id="312952543">
      <w:bodyDiv w:val="1"/>
      <w:marLeft w:val="0"/>
      <w:marRight w:val="0"/>
      <w:marTop w:val="0"/>
      <w:marBottom w:val="0"/>
      <w:divBdr>
        <w:top w:val="none" w:sz="0" w:space="0" w:color="auto"/>
        <w:left w:val="none" w:sz="0" w:space="0" w:color="auto"/>
        <w:bottom w:val="none" w:sz="0" w:space="0" w:color="auto"/>
        <w:right w:val="none" w:sz="0" w:space="0" w:color="auto"/>
      </w:divBdr>
    </w:div>
    <w:div w:id="646515248">
      <w:bodyDiv w:val="1"/>
      <w:marLeft w:val="0"/>
      <w:marRight w:val="0"/>
      <w:marTop w:val="0"/>
      <w:marBottom w:val="0"/>
      <w:divBdr>
        <w:top w:val="none" w:sz="0" w:space="0" w:color="auto"/>
        <w:left w:val="none" w:sz="0" w:space="0" w:color="auto"/>
        <w:bottom w:val="none" w:sz="0" w:space="0" w:color="auto"/>
        <w:right w:val="none" w:sz="0" w:space="0" w:color="auto"/>
      </w:divBdr>
    </w:div>
    <w:div w:id="661203161">
      <w:bodyDiv w:val="1"/>
      <w:marLeft w:val="0"/>
      <w:marRight w:val="0"/>
      <w:marTop w:val="0"/>
      <w:marBottom w:val="0"/>
      <w:divBdr>
        <w:top w:val="none" w:sz="0" w:space="0" w:color="auto"/>
        <w:left w:val="none" w:sz="0" w:space="0" w:color="auto"/>
        <w:bottom w:val="none" w:sz="0" w:space="0" w:color="auto"/>
        <w:right w:val="none" w:sz="0" w:space="0" w:color="auto"/>
      </w:divBdr>
    </w:div>
    <w:div w:id="723868403">
      <w:bodyDiv w:val="1"/>
      <w:marLeft w:val="0"/>
      <w:marRight w:val="0"/>
      <w:marTop w:val="0"/>
      <w:marBottom w:val="0"/>
      <w:divBdr>
        <w:top w:val="none" w:sz="0" w:space="0" w:color="auto"/>
        <w:left w:val="none" w:sz="0" w:space="0" w:color="auto"/>
        <w:bottom w:val="none" w:sz="0" w:space="0" w:color="auto"/>
        <w:right w:val="none" w:sz="0" w:space="0" w:color="auto"/>
      </w:divBdr>
    </w:div>
    <w:div w:id="868030574">
      <w:bodyDiv w:val="1"/>
      <w:marLeft w:val="0"/>
      <w:marRight w:val="0"/>
      <w:marTop w:val="0"/>
      <w:marBottom w:val="0"/>
      <w:divBdr>
        <w:top w:val="none" w:sz="0" w:space="0" w:color="auto"/>
        <w:left w:val="none" w:sz="0" w:space="0" w:color="auto"/>
        <w:bottom w:val="none" w:sz="0" w:space="0" w:color="auto"/>
        <w:right w:val="none" w:sz="0" w:space="0" w:color="auto"/>
      </w:divBdr>
    </w:div>
    <w:div w:id="916743155">
      <w:bodyDiv w:val="1"/>
      <w:marLeft w:val="0"/>
      <w:marRight w:val="0"/>
      <w:marTop w:val="0"/>
      <w:marBottom w:val="0"/>
      <w:divBdr>
        <w:top w:val="none" w:sz="0" w:space="0" w:color="auto"/>
        <w:left w:val="none" w:sz="0" w:space="0" w:color="auto"/>
        <w:bottom w:val="none" w:sz="0" w:space="0" w:color="auto"/>
        <w:right w:val="none" w:sz="0" w:space="0" w:color="auto"/>
      </w:divBdr>
    </w:div>
    <w:div w:id="1065759113">
      <w:bodyDiv w:val="1"/>
      <w:marLeft w:val="0"/>
      <w:marRight w:val="0"/>
      <w:marTop w:val="0"/>
      <w:marBottom w:val="0"/>
      <w:divBdr>
        <w:top w:val="none" w:sz="0" w:space="0" w:color="auto"/>
        <w:left w:val="none" w:sz="0" w:space="0" w:color="auto"/>
        <w:bottom w:val="none" w:sz="0" w:space="0" w:color="auto"/>
        <w:right w:val="none" w:sz="0" w:space="0" w:color="auto"/>
      </w:divBdr>
    </w:div>
    <w:div w:id="1169519943">
      <w:bodyDiv w:val="1"/>
      <w:marLeft w:val="0"/>
      <w:marRight w:val="0"/>
      <w:marTop w:val="0"/>
      <w:marBottom w:val="0"/>
      <w:divBdr>
        <w:top w:val="none" w:sz="0" w:space="0" w:color="auto"/>
        <w:left w:val="none" w:sz="0" w:space="0" w:color="auto"/>
        <w:bottom w:val="none" w:sz="0" w:space="0" w:color="auto"/>
        <w:right w:val="none" w:sz="0" w:space="0" w:color="auto"/>
      </w:divBdr>
    </w:div>
    <w:div w:id="1291327243">
      <w:bodyDiv w:val="1"/>
      <w:marLeft w:val="0"/>
      <w:marRight w:val="0"/>
      <w:marTop w:val="0"/>
      <w:marBottom w:val="0"/>
      <w:divBdr>
        <w:top w:val="none" w:sz="0" w:space="0" w:color="auto"/>
        <w:left w:val="none" w:sz="0" w:space="0" w:color="auto"/>
        <w:bottom w:val="none" w:sz="0" w:space="0" w:color="auto"/>
        <w:right w:val="none" w:sz="0" w:space="0" w:color="auto"/>
      </w:divBdr>
    </w:div>
    <w:div w:id="1312057365">
      <w:bodyDiv w:val="1"/>
      <w:marLeft w:val="0"/>
      <w:marRight w:val="0"/>
      <w:marTop w:val="0"/>
      <w:marBottom w:val="0"/>
      <w:divBdr>
        <w:top w:val="none" w:sz="0" w:space="0" w:color="auto"/>
        <w:left w:val="none" w:sz="0" w:space="0" w:color="auto"/>
        <w:bottom w:val="none" w:sz="0" w:space="0" w:color="auto"/>
        <w:right w:val="none" w:sz="0" w:space="0" w:color="auto"/>
      </w:divBdr>
    </w:div>
    <w:div w:id="1835148899">
      <w:bodyDiv w:val="1"/>
      <w:marLeft w:val="0"/>
      <w:marRight w:val="0"/>
      <w:marTop w:val="0"/>
      <w:marBottom w:val="0"/>
      <w:divBdr>
        <w:top w:val="none" w:sz="0" w:space="0" w:color="auto"/>
        <w:left w:val="none" w:sz="0" w:space="0" w:color="auto"/>
        <w:bottom w:val="none" w:sz="0" w:space="0" w:color="auto"/>
        <w:right w:val="none" w:sz="0" w:space="0" w:color="auto"/>
      </w:divBdr>
    </w:div>
    <w:div w:id="20365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917</Words>
  <Characters>5228</Characters>
  <Application>Microsoft Office Word</Application>
  <DocSecurity>0</DocSecurity>
  <Lines>43</Lines>
  <Paragraphs>12</Paragraphs>
  <ScaleCrop>false</ScaleCrop>
  <Company>中国石油大学</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dyh</dc:creator>
  <cp:lastModifiedBy>dyh</cp:lastModifiedBy>
  <cp:revision>4</cp:revision>
  <dcterms:created xsi:type="dcterms:W3CDTF">2016-03-06T14:08:00Z</dcterms:created>
  <dcterms:modified xsi:type="dcterms:W3CDTF">2016-03-06T14:13:00Z</dcterms:modified>
</cp:coreProperties>
</file>